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D63D6" w14:textId="1EEC5F56" w:rsidR="00236FEF" w:rsidRPr="00236FEF" w:rsidRDefault="00236FEF" w:rsidP="00236FEF">
      <w:pPr>
        <w:spacing w:after="0" w:line="240" w:lineRule="auto"/>
        <w:ind w:right="50"/>
        <w:jc w:val="both"/>
        <w:rPr>
          <w:rFonts w:ascii="Times New Roman" w:eastAsia="Times New Roman" w:hAnsi="Times New Roman" w:cs="Times New Roman"/>
          <w:b/>
          <w:sz w:val="24"/>
          <w:szCs w:val="24"/>
          <w:lang w:eastAsia="it-IT"/>
        </w:rPr>
      </w:pPr>
      <w:r w:rsidRPr="00236FEF">
        <w:rPr>
          <w:rFonts w:ascii="Times New Roman" w:eastAsia="Times New Roman" w:hAnsi="Times New Roman" w:cs="Times New Roman"/>
          <w:b/>
          <w:sz w:val="20"/>
          <w:szCs w:val="20"/>
          <w:lang w:eastAsia="it-IT"/>
        </w:rPr>
        <w:t xml:space="preserve">OGGETTO: </w:t>
      </w:r>
      <w:r w:rsidRPr="00236FEF">
        <w:rPr>
          <w:rFonts w:ascii="Times New Roman" w:eastAsia="Times New Roman" w:hAnsi="Times New Roman" w:cs="Times New Roman"/>
          <w:b/>
          <w:sz w:val="24"/>
          <w:szCs w:val="24"/>
          <w:lang w:eastAsia="it-IT"/>
        </w:rPr>
        <w:t xml:space="preserve">Revisione ordinaria delle partecipazioni ai sensi dell’art 18, co.3 bis 1, </w:t>
      </w:r>
      <w:proofErr w:type="spellStart"/>
      <w:r w:rsidRPr="00236FEF">
        <w:rPr>
          <w:rFonts w:ascii="Times New Roman" w:eastAsia="Times New Roman" w:hAnsi="Times New Roman" w:cs="Times New Roman"/>
          <w:b/>
          <w:sz w:val="24"/>
          <w:szCs w:val="24"/>
          <w:lang w:eastAsia="it-IT"/>
        </w:rPr>
        <w:t>l.p</w:t>
      </w:r>
      <w:proofErr w:type="spellEnd"/>
      <w:r w:rsidRPr="00236FEF">
        <w:rPr>
          <w:rFonts w:ascii="Times New Roman" w:eastAsia="Times New Roman" w:hAnsi="Times New Roman" w:cs="Times New Roman"/>
          <w:b/>
          <w:sz w:val="24"/>
          <w:szCs w:val="24"/>
          <w:lang w:eastAsia="it-IT"/>
        </w:rPr>
        <w:t xml:space="preserve">. 1.02 2005 n. 1 e dell’art. 24   co. 4 </w:t>
      </w:r>
      <w:proofErr w:type="spellStart"/>
      <w:r w:rsidRPr="00236FEF">
        <w:rPr>
          <w:rFonts w:ascii="Times New Roman" w:eastAsia="Times New Roman" w:hAnsi="Times New Roman" w:cs="Times New Roman"/>
          <w:b/>
          <w:sz w:val="24"/>
          <w:szCs w:val="24"/>
          <w:lang w:eastAsia="it-IT"/>
        </w:rPr>
        <w:t>l.p</w:t>
      </w:r>
      <w:proofErr w:type="spellEnd"/>
      <w:r w:rsidRPr="00236FEF">
        <w:rPr>
          <w:rFonts w:ascii="Times New Roman" w:eastAsia="Times New Roman" w:hAnsi="Times New Roman" w:cs="Times New Roman"/>
          <w:b/>
          <w:sz w:val="24"/>
          <w:szCs w:val="24"/>
          <w:lang w:eastAsia="it-IT"/>
        </w:rPr>
        <w:t xml:space="preserve">. 29 dicembre 2016, n. 19 e </w:t>
      </w:r>
      <w:proofErr w:type="spellStart"/>
      <w:proofErr w:type="gramStart"/>
      <w:r w:rsidRPr="00236FEF">
        <w:rPr>
          <w:rFonts w:ascii="Times New Roman" w:eastAsia="Times New Roman" w:hAnsi="Times New Roman" w:cs="Times New Roman"/>
          <w:b/>
          <w:sz w:val="24"/>
          <w:szCs w:val="24"/>
          <w:lang w:eastAsia="it-IT"/>
        </w:rPr>
        <w:t>ss.mm.ii</w:t>
      </w:r>
      <w:proofErr w:type="spellEnd"/>
      <w:proofErr w:type="gramEnd"/>
      <w:r w:rsidRPr="00236FEF">
        <w:rPr>
          <w:rFonts w:ascii="Times New Roman" w:eastAsia="Times New Roman" w:hAnsi="Times New Roman" w:cs="Times New Roman"/>
          <w:b/>
          <w:sz w:val="24"/>
          <w:szCs w:val="24"/>
          <w:lang w:eastAsia="it-IT"/>
        </w:rPr>
        <w:t xml:space="preserve">  — Ricognizione delle partecipazioni societarie possedute </w:t>
      </w:r>
      <w:r w:rsidR="002E5E9C">
        <w:rPr>
          <w:rFonts w:ascii="Times New Roman" w:eastAsia="Times New Roman" w:hAnsi="Times New Roman" w:cs="Times New Roman"/>
          <w:b/>
          <w:sz w:val="24"/>
          <w:szCs w:val="24"/>
          <w:lang w:eastAsia="it-IT"/>
        </w:rPr>
        <w:t xml:space="preserve">al 31.12.2019 da parte dei comuni di Cagnò, Revò, Romallo, Cloz e Brez </w:t>
      </w:r>
      <w:r w:rsidRPr="00236FEF">
        <w:rPr>
          <w:rFonts w:ascii="Times New Roman" w:eastAsia="Times New Roman" w:hAnsi="Times New Roman" w:cs="Times New Roman"/>
          <w:b/>
          <w:sz w:val="24"/>
          <w:szCs w:val="24"/>
          <w:lang w:eastAsia="it-IT"/>
        </w:rPr>
        <w:t xml:space="preserve">ed </w:t>
      </w:r>
      <w:r w:rsidR="00D07BC9">
        <w:rPr>
          <w:rFonts w:ascii="Times New Roman" w:eastAsia="Times New Roman" w:hAnsi="Times New Roman" w:cs="Times New Roman"/>
          <w:b/>
          <w:sz w:val="24"/>
          <w:szCs w:val="24"/>
          <w:lang w:eastAsia="it-IT"/>
        </w:rPr>
        <w:t xml:space="preserve">eventuale </w:t>
      </w:r>
      <w:r w:rsidRPr="00236FEF">
        <w:rPr>
          <w:rFonts w:ascii="Times New Roman" w:eastAsia="Times New Roman" w:hAnsi="Times New Roman" w:cs="Times New Roman"/>
          <w:b/>
          <w:sz w:val="24"/>
          <w:szCs w:val="24"/>
          <w:lang w:eastAsia="it-IT"/>
        </w:rPr>
        <w:t>individuazione delle partecipazioni da alienare.</w:t>
      </w:r>
      <w:r w:rsidR="00D07BC9">
        <w:rPr>
          <w:rFonts w:ascii="Times New Roman" w:eastAsia="Times New Roman" w:hAnsi="Times New Roman" w:cs="Times New Roman"/>
          <w:b/>
          <w:sz w:val="24"/>
          <w:szCs w:val="24"/>
          <w:lang w:eastAsia="it-IT"/>
        </w:rPr>
        <w:t xml:space="preserve"> Presa d’atto dell’acquisizione da parte del comune di Novella dal 01.01.2020 delle partecipazioni dei comuni di Cagnò, Revò, Romallo, Cloz e Brez per completamento del processo di fusione  </w:t>
      </w:r>
    </w:p>
    <w:p w14:paraId="68BBD085" w14:textId="77777777" w:rsidR="00236FEF" w:rsidRPr="00236FEF" w:rsidRDefault="00236FEF" w:rsidP="00236FEF">
      <w:pPr>
        <w:spacing w:after="0" w:line="240" w:lineRule="exact"/>
        <w:ind w:left="1701" w:hanging="1701"/>
        <w:jc w:val="both"/>
        <w:rPr>
          <w:rFonts w:ascii="Times New Roman" w:eastAsia="Times New Roman" w:hAnsi="Times New Roman" w:cs="Times New Roman"/>
          <w:b/>
          <w:sz w:val="24"/>
          <w:szCs w:val="20"/>
          <w:lang w:eastAsia="it-IT"/>
        </w:rPr>
      </w:pPr>
    </w:p>
    <w:p w14:paraId="083B7EF9" w14:textId="77777777" w:rsidR="00236FEF" w:rsidRPr="00236FEF" w:rsidRDefault="00236FEF" w:rsidP="00236FEF">
      <w:pPr>
        <w:spacing w:after="0" w:line="240" w:lineRule="exact"/>
        <w:ind w:left="1701" w:hanging="1701"/>
        <w:jc w:val="center"/>
        <w:rPr>
          <w:rFonts w:ascii="Times New Roman" w:eastAsia="Times New Roman" w:hAnsi="Times New Roman" w:cs="Times New Roman"/>
          <w:sz w:val="24"/>
          <w:szCs w:val="20"/>
          <w:lang w:eastAsia="it-IT"/>
        </w:rPr>
      </w:pPr>
      <w:r w:rsidRPr="00236FEF">
        <w:rPr>
          <w:rFonts w:ascii="Times New Roman" w:eastAsia="Times New Roman" w:hAnsi="Times New Roman" w:cs="Times New Roman"/>
          <w:sz w:val="24"/>
          <w:szCs w:val="20"/>
          <w:lang w:eastAsia="it-IT"/>
        </w:rPr>
        <w:t>IL CONSIGLIO COMUNALE</w:t>
      </w:r>
    </w:p>
    <w:p w14:paraId="6D82C536" w14:textId="77777777" w:rsidR="00236FEF" w:rsidRPr="00236FEF" w:rsidRDefault="00236FEF" w:rsidP="00236FEF">
      <w:pPr>
        <w:spacing w:after="0" w:line="240" w:lineRule="exact"/>
        <w:jc w:val="center"/>
        <w:rPr>
          <w:rFonts w:ascii="Times New Roman" w:eastAsia="Times New Roman" w:hAnsi="Times New Roman" w:cs="Times New Roman"/>
          <w:b/>
          <w:sz w:val="28"/>
          <w:szCs w:val="20"/>
          <w:lang w:eastAsia="it-IT"/>
        </w:rPr>
      </w:pPr>
    </w:p>
    <w:p w14:paraId="7BB6085C"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Considerato quanto disposto dal </w:t>
      </w:r>
      <w:proofErr w:type="spellStart"/>
      <w:r w:rsidRPr="00236FEF">
        <w:rPr>
          <w:rFonts w:ascii="Times New Roman" w:eastAsia="Times New Roman" w:hAnsi="Times New Roman" w:cs="Arial"/>
          <w:color w:val="000000"/>
          <w:sz w:val="24"/>
          <w:szCs w:val="20"/>
          <w:lang w:eastAsia="it-IT"/>
        </w:rPr>
        <w:t>D.Lgs.</w:t>
      </w:r>
      <w:proofErr w:type="spellEnd"/>
      <w:r w:rsidRPr="00236FEF">
        <w:rPr>
          <w:rFonts w:ascii="Times New Roman" w:eastAsia="Times New Roman" w:hAnsi="Times New Roman" w:cs="Arial"/>
          <w:color w:val="000000"/>
          <w:sz w:val="24"/>
          <w:szCs w:val="20"/>
          <w:lang w:eastAsia="it-IT"/>
        </w:rPr>
        <w:t xml:space="preserve"> 19 agosto 2016 n. 175, emanato in attuazione dell'art. 18, legge 7 agosto 2015 n. 124, che costituisce il nuovo Testo unico in materia di Società a partecipazione Pubblica (T.U.S.P.), come integrato e modificato dal Decreto legislativo 16 giugno 2017, n. 100 (di seguito indicato con "Decreto correttivo"), nonché quanto disposto – ai fini dell’adeguamento dell’ordinamento locale alla normativa suddetta – dall’art. 7 </w:t>
      </w:r>
      <w:proofErr w:type="spellStart"/>
      <w:r w:rsidRPr="00236FEF">
        <w:rPr>
          <w:rFonts w:ascii="Times New Roman" w:eastAsia="Times New Roman" w:hAnsi="Times New Roman" w:cs="Arial"/>
          <w:color w:val="000000"/>
          <w:sz w:val="24"/>
          <w:szCs w:val="20"/>
          <w:lang w:eastAsia="it-IT"/>
        </w:rPr>
        <w:t>l.p</w:t>
      </w:r>
      <w:proofErr w:type="spellEnd"/>
      <w:r w:rsidRPr="00236FEF">
        <w:rPr>
          <w:rFonts w:ascii="Times New Roman" w:eastAsia="Times New Roman" w:hAnsi="Times New Roman" w:cs="Arial"/>
          <w:color w:val="000000"/>
          <w:sz w:val="24"/>
          <w:szCs w:val="20"/>
          <w:lang w:eastAsia="it-IT"/>
        </w:rPr>
        <w:t>. 29 dicembre 2016, n. 19;</w:t>
      </w:r>
    </w:p>
    <w:p w14:paraId="116BBD77"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6D504470"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Visto che ai sensi dell’art. 24 </w:t>
      </w:r>
      <w:proofErr w:type="spellStart"/>
      <w:r w:rsidRPr="00236FEF">
        <w:rPr>
          <w:rFonts w:ascii="Times New Roman" w:eastAsia="Times New Roman" w:hAnsi="Times New Roman" w:cs="Arial"/>
          <w:color w:val="000000"/>
          <w:sz w:val="24"/>
          <w:szCs w:val="20"/>
          <w:lang w:eastAsia="it-IT"/>
        </w:rPr>
        <w:t>l.p</w:t>
      </w:r>
      <w:proofErr w:type="spellEnd"/>
      <w:r w:rsidRPr="00236FEF">
        <w:rPr>
          <w:rFonts w:ascii="Times New Roman" w:eastAsia="Times New Roman" w:hAnsi="Times New Roman" w:cs="Arial"/>
          <w:color w:val="000000"/>
          <w:sz w:val="24"/>
          <w:szCs w:val="20"/>
          <w:lang w:eastAsia="it-IT"/>
        </w:rPr>
        <w:t xml:space="preserve">. 27 dicembre 2010, n. 27 – come modificato dal testé richiamato art. 7 </w:t>
      </w:r>
      <w:proofErr w:type="spellStart"/>
      <w:r w:rsidRPr="00236FEF">
        <w:rPr>
          <w:rFonts w:ascii="Times New Roman" w:eastAsia="Times New Roman" w:hAnsi="Times New Roman" w:cs="Arial"/>
          <w:color w:val="000000"/>
          <w:sz w:val="24"/>
          <w:szCs w:val="20"/>
          <w:lang w:eastAsia="it-IT"/>
        </w:rPr>
        <w:t>l.p</w:t>
      </w:r>
      <w:proofErr w:type="spellEnd"/>
      <w:r w:rsidRPr="00236FEF">
        <w:rPr>
          <w:rFonts w:ascii="Times New Roman" w:eastAsia="Times New Roman" w:hAnsi="Times New Roman" w:cs="Arial"/>
          <w:color w:val="000000"/>
          <w:sz w:val="24"/>
          <w:szCs w:val="20"/>
          <w:lang w:eastAsia="it-IT"/>
        </w:rPr>
        <w:t>. n. 19/2016 cit.- gli Enti locali della Provincia autonoma di Trento non possono, direttamente o indirettamente, mantenere partecipazioni, anche di minoranza, in società aventi per oggetto attività di produzione di beni e servizi non strettamente necessarie al perseguimento delle proprie finalità istituzionali e comunque diverse da quelle prescritte dall’art. 4 d.lgs. n. 175/2016 cit.;</w:t>
      </w:r>
    </w:p>
    <w:p w14:paraId="3B5E5E18"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2E4C9DA8"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Tenuto Conto che, ai sensi dell’art. 24 co. 1 </w:t>
      </w:r>
      <w:proofErr w:type="spellStart"/>
      <w:r w:rsidRPr="00236FEF">
        <w:rPr>
          <w:rFonts w:ascii="Times New Roman" w:eastAsia="Times New Roman" w:hAnsi="Times New Roman" w:cs="Arial"/>
          <w:color w:val="000000"/>
          <w:sz w:val="24"/>
          <w:szCs w:val="20"/>
          <w:lang w:eastAsia="it-IT"/>
        </w:rPr>
        <w:t>l.p</w:t>
      </w:r>
      <w:proofErr w:type="spellEnd"/>
      <w:r w:rsidRPr="00236FEF">
        <w:rPr>
          <w:rFonts w:ascii="Times New Roman" w:eastAsia="Times New Roman" w:hAnsi="Times New Roman" w:cs="Arial"/>
          <w:color w:val="000000"/>
          <w:sz w:val="24"/>
          <w:szCs w:val="20"/>
          <w:lang w:eastAsia="it-IT"/>
        </w:rPr>
        <w:t xml:space="preserve">. b. 27/2010 le condizioni di cui all’art. 4 co. 1 e 2 d.lgs. n. 175/2016 si intendono comunque rispettate qualora la partecipazione o la specifica attività da svolgere siano previste dalla normativa statale, regionale o provinciale; </w:t>
      </w:r>
    </w:p>
    <w:p w14:paraId="4C48EED4"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24FF08B8"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Atteso che il Comune, fermo restando quanto sopra indicato, può mantenere partecipazioni in società:</w:t>
      </w:r>
    </w:p>
    <w:p w14:paraId="66FE3C2E" w14:textId="62AA5CDA" w:rsidR="00236FEF" w:rsidRPr="00236FEF" w:rsidRDefault="00236FEF" w:rsidP="00236FEF">
      <w:pPr>
        <w:numPr>
          <w:ilvl w:val="0"/>
          <w:numId w:val="2"/>
        </w:numPr>
        <w:tabs>
          <w:tab w:val="left" w:pos="284"/>
        </w:tabs>
        <w:spacing w:after="0" w:line="240" w:lineRule="auto"/>
        <w:ind w:left="284" w:right="50" w:hanging="284"/>
        <w:contextualSpacing/>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per lo svolgimento delle attività indicate dall'art. 4, c. 2, del T.U.S.P.</w:t>
      </w:r>
      <w:r w:rsidRPr="00236FEF">
        <w:rPr>
          <w:rFonts w:ascii="Times New Roman" w:eastAsia="Times New Roman" w:hAnsi="Times New Roman" w:cs="Arial"/>
          <w:noProof/>
          <w:color w:val="000000"/>
          <w:sz w:val="24"/>
          <w:szCs w:val="20"/>
          <w:lang w:eastAsia="it-IT"/>
        </w:rPr>
        <w:drawing>
          <wp:inline distT="0" distB="0" distL="0" distR="0" wp14:anchorId="7168EB9E" wp14:editId="0D0DBA22">
            <wp:extent cx="19050" cy="38100"/>
            <wp:effectExtent l="0" t="0" r="190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236FEF">
        <w:rPr>
          <w:rFonts w:ascii="Times New Roman" w:eastAsia="Times New Roman" w:hAnsi="Times New Roman" w:cs="Arial"/>
          <w:color w:val="000000"/>
          <w:sz w:val="24"/>
          <w:szCs w:val="20"/>
          <w:lang w:eastAsia="it-IT"/>
        </w:rPr>
        <w:t xml:space="preserve"> comunque nei limiti di cui al comma 1 del medesimo articolo:</w:t>
      </w:r>
    </w:p>
    <w:p w14:paraId="42579989" w14:textId="77777777" w:rsidR="00236FEF" w:rsidRPr="00236FEF" w:rsidRDefault="00236FEF" w:rsidP="00236FEF">
      <w:pPr>
        <w:numPr>
          <w:ilvl w:val="0"/>
          <w:numId w:val="1"/>
        </w:numPr>
        <w:tabs>
          <w:tab w:val="left" w:pos="567"/>
        </w:tabs>
        <w:spacing w:after="0" w:line="240" w:lineRule="auto"/>
        <w:ind w:left="567" w:right="50"/>
        <w:contextualSpacing/>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produzione di un servizio di interesse generale, ivi inclusa la realizzazione e la gestione delle reti e degli impianti funzionali ai servizi medesimi;</w:t>
      </w:r>
    </w:p>
    <w:p w14:paraId="35A9FB08" w14:textId="77777777" w:rsidR="00236FEF" w:rsidRPr="00236FEF" w:rsidRDefault="00236FEF" w:rsidP="00236FEF">
      <w:pPr>
        <w:numPr>
          <w:ilvl w:val="0"/>
          <w:numId w:val="1"/>
        </w:numPr>
        <w:tabs>
          <w:tab w:val="left" w:pos="567"/>
        </w:tabs>
        <w:spacing w:after="0" w:line="240" w:lineRule="auto"/>
        <w:ind w:left="567"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progettazione e realizzazione di un'opera pubblica sulla base di un accordo di programma fra amministrazioni pubbliche, ai sensi dell'articolo 193 del decreto legislativo n. 50 del 2016;</w:t>
      </w:r>
    </w:p>
    <w:p w14:paraId="551028B6" w14:textId="77777777" w:rsidR="00236FEF" w:rsidRPr="00236FEF" w:rsidRDefault="00236FEF" w:rsidP="00236FEF">
      <w:pPr>
        <w:numPr>
          <w:ilvl w:val="0"/>
          <w:numId w:val="1"/>
        </w:numPr>
        <w:tabs>
          <w:tab w:val="left" w:pos="567"/>
        </w:tabs>
        <w:spacing w:after="0" w:line="240" w:lineRule="auto"/>
        <w:ind w:left="567"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realizzazione e gestione di un'opera pubblica ovvero organizzazione e gestione di un servizio d'interesse generale attraverso un contratto di partenariato di cui all'articolo 180 del decreto legislativo n. 50 del 2016, con un imprenditore selezionato con le modalità di cui all'articolo 17, commi 1 e 2;</w:t>
      </w:r>
    </w:p>
    <w:p w14:paraId="67F6C0E8" w14:textId="77777777" w:rsidR="00236FEF" w:rsidRPr="00236FEF" w:rsidRDefault="00236FEF" w:rsidP="00236FEF">
      <w:pPr>
        <w:numPr>
          <w:ilvl w:val="0"/>
          <w:numId w:val="1"/>
        </w:numPr>
        <w:tabs>
          <w:tab w:val="left" w:pos="567"/>
        </w:tabs>
        <w:spacing w:after="0" w:line="240" w:lineRule="auto"/>
        <w:ind w:left="567"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autoproduzione di beni o servizi strumentali all'ente o agli enti pubblici partecipanti o allo svolgimento delle loro funzioni, nel rispetto delle condizioni stabilite dalle direttive europee in materia di contratti pubblici e della relativa disciplina nazionale di recepimento;</w:t>
      </w:r>
    </w:p>
    <w:p w14:paraId="0053689D" w14:textId="77777777" w:rsidR="00236FEF" w:rsidRPr="00236FEF" w:rsidRDefault="00236FEF" w:rsidP="00236FEF">
      <w:pPr>
        <w:numPr>
          <w:ilvl w:val="0"/>
          <w:numId w:val="1"/>
        </w:numPr>
        <w:tabs>
          <w:tab w:val="left" w:pos="567"/>
        </w:tabs>
        <w:spacing w:after="0" w:line="240" w:lineRule="auto"/>
        <w:ind w:left="567"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servizi di committenza, ivi incluse le attività di committenza ausiliarie, apprestati a supporto di enti senza scopo di lucro e di amministrazioni aggiudicatrici di cui all'articolo 3, comma 1, lettera a), del decreto legislativo n. 50 del 2016" •</w:t>
      </w:r>
    </w:p>
    <w:p w14:paraId="1AE10AD5" w14:textId="77777777" w:rsidR="00236FEF" w:rsidRPr="00236FEF" w:rsidRDefault="00236FEF" w:rsidP="00236FEF">
      <w:pPr>
        <w:numPr>
          <w:ilvl w:val="0"/>
          <w:numId w:val="2"/>
        </w:numPr>
        <w:spacing w:after="0" w:line="240" w:lineRule="auto"/>
        <w:ind w:left="284" w:right="50" w:hanging="284"/>
        <w:contextualSpacing/>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allo scopo di ottimizzare e valorizzare l'utilizzo di beni immobili facenti parte del proprio patrimonio, "in società aventi per oggetto sociale esclusivo la valorizzazione del patrimonio (...), tramite il conferimento di beni immobili allo scopo di realizzare un investimento secondo criteri propri di un qualsiasi operatore di mercato" (art. 4 co. 3)</w:t>
      </w:r>
    </w:p>
    <w:p w14:paraId="46693EE8" w14:textId="77777777" w:rsidR="00236FEF" w:rsidRPr="00236FEF" w:rsidRDefault="00236FEF" w:rsidP="00236FEF">
      <w:pPr>
        <w:numPr>
          <w:ilvl w:val="0"/>
          <w:numId w:val="2"/>
        </w:numPr>
        <w:spacing w:after="0" w:line="240" w:lineRule="auto"/>
        <w:ind w:left="284" w:right="50" w:hanging="284"/>
        <w:contextualSpacing/>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qualora la società abbia per oggetto sociale prevalente la gestione di spazi fieristici e l’organizzazione di eventi fieristici, la realizzazione e la gestione di impianti di trasporto a fune per la mobilità turistico-sportiva eserciti in aree montale, nonché la produzione di energia da fonti rinnovabili (art. 4 co. 7)</w:t>
      </w:r>
    </w:p>
    <w:p w14:paraId="4E9F34FB"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p>
    <w:p w14:paraId="4CC04DD6"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Tenuto conto che è fatta salva la possibilità di mantenere partecipazioni in società che producono servizi economici di interesse generale a rete di cui all'art. 3-bis, D.L. n. 138/2011 e </w:t>
      </w:r>
      <w:proofErr w:type="spellStart"/>
      <w:r w:rsidRPr="00236FEF">
        <w:rPr>
          <w:rFonts w:ascii="Times New Roman" w:eastAsia="Times New Roman" w:hAnsi="Times New Roman" w:cs="Arial"/>
          <w:color w:val="000000"/>
          <w:sz w:val="24"/>
          <w:szCs w:val="20"/>
          <w:lang w:eastAsia="it-IT"/>
        </w:rPr>
        <w:t>s.m.i.</w:t>
      </w:r>
      <w:proofErr w:type="spellEnd"/>
      <w:r w:rsidRPr="00236FEF">
        <w:rPr>
          <w:rFonts w:ascii="Times New Roman" w:eastAsia="Times New Roman" w:hAnsi="Times New Roman" w:cs="Arial"/>
          <w:color w:val="000000"/>
          <w:sz w:val="24"/>
          <w:szCs w:val="20"/>
          <w:lang w:eastAsia="it-IT"/>
        </w:rPr>
        <w:t>, anche fuori dall'ambito territoriale del Comune di Romallo e dato atto che l'affidamento dei servizi in corso alla medesima società sia avvenuto tramite procedure ad evidenza pubblica ovvero che la stessa rispetta i requisiti di cui all'articolo 16 del T.U.S. P;</w:t>
      </w:r>
    </w:p>
    <w:p w14:paraId="0876DD9E"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5320A5D4"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Considerato che le società in house </w:t>
      </w:r>
      <w:proofErr w:type="spellStart"/>
      <w:r w:rsidRPr="00236FEF">
        <w:rPr>
          <w:rFonts w:ascii="Times New Roman" w:eastAsia="Times New Roman" w:hAnsi="Times New Roman" w:cs="Arial"/>
          <w:color w:val="000000"/>
          <w:sz w:val="24"/>
          <w:szCs w:val="20"/>
          <w:lang w:eastAsia="it-IT"/>
        </w:rPr>
        <w:t>providing</w:t>
      </w:r>
      <w:proofErr w:type="spellEnd"/>
      <w:r w:rsidRPr="00236FEF">
        <w:rPr>
          <w:rFonts w:ascii="Times New Roman" w:eastAsia="Times New Roman" w:hAnsi="Times New Roman" w:cs="Arial"/>
          <w:color w:val="000000"/>
          <w:sz w:val="24"/>
          <w:szCs w:val="20"/>
          <w:lang w:eastAsia="it-IT"/>
        </w:rPr>
        <w:t>, sulle quali è esercitato il controllo analogo ai sensi dell'art. 16, D.lgs. n. 175/2016, che rispettano i vincoli in tema di partecipazione di capitali privati (co. 1) e soddisfano il requisito dell'attività prevalente producendo almeno 1'80% del loro fatturato nell'ambito dei compiti affidati dagli enti soci (co.3), possono rivolgere la produzione ulteriore (rispetto a detto limite) anche a finalità diverse, fermo il rispetto dell'art.4, co. 1, d.lgs. n. 175/2016, a condizione che tale ulteriore produzione permetta di conseguire economie di scala od altri recuperi di efficienza sul complesso dell'attività principale della società;</w:t>
      </w:r>
    </w:p>
    <w:p w14:paraId="26868F08"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1329F7A8"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Rilevato che per effetto dell'art. 7 co. 10 </w:t>
      </w:r>
      <w:proofErr w:type="spellStart"/>
      <w:r w:rsidRPr="00236FEF">
        <w:rPr>
          <w:rFonts w:ascii="Times New Roman" w:eastAsia="Times New Roman" w:hAnsi="Times New Roman" w:cs="Arial"/>
          <w:color w:val="000000"/>
          <w:sz w:val="24"/>
          <w:szCs w:val="20"/>
          <w:lang w:eastAsia="it-IT"/>
        </w:rPr>
        <w:t>l.p</w:t>
      </w:r>
      <w:proofErr w:type="spellEnd"/>
      <w:r w:rsidRPr="00236FEF">
        <w:rPr>
          <w:rFonts w:ascii="Times New Roman" w:eastAsia="Times New Roman" w:hAnsi="Times New Roman" w:cs="Arial"/>
          <w:color w:val="000000"/>
          <w:sz w:val="24"/>
          <w:szCs w:val="20"/>
          <w:lang w:eastAsia="it-IT"/>
        </w:rPr>
        <w:t>. n. 19/2016, il Comune deve provvedere ad effettuare una ricognizione di tutte le partecipazioni dallo stesso possedute al 31 dicembre 2017, individuando quelle che devono essere alienate;</w:t>
      </w:r>
    </w:p>
    <w:p w14:paraId="4C0EA206"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686AB0A5"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Tenuto conto che - i fini di cui sopra ed ai sensi dell’art. 18 co. 3 bis e 3 bis 1 </w:t>
      </w:r>
      <w:proofErr w:type="spellStart"/>
      <w:r w:rsidRPr="00236FEF">
        <w:rPr>
          <w:rFonts w:ascii="Times New Roman" w:eastAsia="Times New Roman" w:hAnsi="Times New Roman" w:cs="Arial"/>
          <w:color w:val="000000"/>
          <w:sz w:val="24"/>
          <w:szCs w:val="20"/>
          <w:lang w:eastAsia="it-IT"/>
        </w:rPr>
        <w:t>l.p</w:t>
      </w:r>
      <w:proofErr w:type="spellEnd"/>
      <w:r w:rsidRPr="00236FEF">
        <w:rPr>
          <w:rFonts w:ascii="Times New Roman" w:eastAsia="Times New Roman" w:hAnsi="Times New Roman" w:cs="Arial"/>
          <w:color w:val="000000"/>
          <w:sz w:val="24"/>
          <w:szCs w:val="20"/>
          <w:lang w:eastAsia="it-IT"/>
        </w:rPr>
        <w:t xml:space="preserve">. 10 febbraio 2005, n. 1, applicabili agli Enti locali per effetto e nei termini stabiliti dall’art. 24 co. 4 </w:t>
      </w:r>
      <w:proofErr w:type="spellStart"/>
      <w:r w:rsidRPr="00236FEF">
        <w:rPr>
          <w:rFonts w:ascii="Times New Roman" w:eastAsia="Times New Roman" w:hAnsi="Times New Roman" w:cs="Arial"/>
          <w:color w:val="000000"/>
          <w:sz w:val="24"/>
          <w:szCs w:val="20"/>
          <w:lang w:eastAsia="it-IT"/>
        </w:rPr>
        <w:t>l.p</w:t>
      </w:r>
      <w:proofErr w:type="spellEnd"/>
      <w:r w:rsidRPr="00236FEF">
        <w:rPr>
          <w:rFonts w:ascii="Times New Roman" w:eastAsia="Times New Roman" w:hAnsi="Times New Roman" w:cs="Arial"/>
          <w:color w:val="000000"/>
          <w:sz w:val="24"/>
          <w:szCs w:val="20"/>
          <w:lang w:eastAsia="it-IT"/>
        </w:rPr>
        <w:t>. n. 27/2010 cit. - devono essere fatte oggetto di un piano di razionalizzazione le partecipazioni per le quali si verifichi anche una sola delle seguenti condizioni:</w:t>
      </w:r>
    </w:p>
    <w:p w14:paraId="60079C6E" w14:textId="77777777" w:rsidR="00236FEF" w:rsidRPr="00236FEF" w:rsidRDefault="00236FEF" w:rsidP="00236FEF">
      <w:pPr>
        <w:spacing w:after="0" w:line="240" w:lineRule="auto"/>
        <w:ind w:left="284" w:right="79" w:hanging="284"/>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a)</w:t>
      </w:r>
      <w:r w:rsidRPr="00236FEF">
        <w:rPr>
          <w:rFonts w:ascii="Times New Roman" w:eastAsia="Times New Roman" w:hAnsi="Times New Roman" w:cs="Arial"/>
          <w:color w:val="000000"/>
          <w:sz w:val="24"/>
          <w:szCs w:val="20"/>
          <w:lang w:eastAsia="it-IT"/>
        </w:rPr>
        <w:tab/>
        <w:t>partecipazioni societarie che non possono essere detenute in conformità all'articolo 24 (Disposizioni in materia di società della Provincia e degli enti locali), comma 1, della legge provinciale 27 dicembre 2010, n. 27;</w:t>
      </w:r>
    </w:p>
    <w:p w14:paraId="1F0916C8" w14:textId="77777777" w:rsidR="00236FEF" w:rsidRPr="00236FEF" w:rsidRDefault="00236FEF" w:rsidP="00236FEF">
      <w:pPr>
        <w:spacing w:after="0" w:line="240" w:lineRule="auto"/>
        <w:ind w:left="284" w:right="79" w:hanging="284"/>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b)</w:t>
      </w:r>
      <w:r w:rsidRPr="00236FEF">
        <w:rPr>
          <w:rFonts w:ascii="Times New Roman" w:eastAsia="Times New Roman" w:hAnsi="Times New Roman" w:cs="Arial"/>
          <w:color w:val="000000"/>
          <w:sz w:val="24"/>
          <w:szCs w:val="20"/>
          <w:lang w:eastAsia="it-IT"/>
        </w:rPr>
        <w:tab/>
        <w:t>società che risultano prive di dipendenti o che hanno un numero di amministratori superiore a quello dei dipendenti, con esclusione delle società che hanno come oggetto sociale esclusivo la gestione delle partecipazioni societarie;</w:t>
      </w:r>
    </w:p>
    <w:p w14:paraId="3ABBC2EF" w14:textId="77777777" w:rsidR="00236FEF" w:rsidRPr="00236FEF" w:rsidRDefault="00236FEF" w:rsidP="00236FEF">
      <w:pPr>
        <w:spacing w:after="0" w:line="240" w:lineRule="auto"/>
        <w:ind w:left="284" w:right="79" w:hanging="284"/>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c)</w:t>
      </w:r>
      <w:r w:rsidRPr="00236FEF">
        <w:rPr>
          <w:rFonts w:ascii="Times New Roman" w:eastAsia="Times New Roman" w:hAnsi="Times New Roman" w:cs="Arial"/>
          <w:color w:val="000000"/>
          <w:sz w:val="24"/>
          <w:szCs w:val="20"/>
          <w:lang w:eastAsia="it-IT"/>
        </w:rPr>
        <w:tab/>
        <w:t>partecipazioni in società che svolgono attività analoghe o similari a quelle svolte da altre società controllate o da propri enti strumentali di diritto pubblico e privato;</w:t>
      </w:r>
    </w:p>
    <w:p w14:paraId="50322137" w14:textId="77777777" w:rsidR="00236FEF" w:rsidRPr="00236FEF" w:rsidRDefault="00236FEF" w:rsidP="00236FEF">
      <w:pPr>
        <w:spacing w:after="0" w:line="240" w:lineRule="auto"/>
        <w:ind w:left="284" w:right="79" w:hanging="284"/>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d)</w:t>
      </w:r>
      <w:r w:rsidRPr="00236FEF">
        <w:rPr>
          <w:rFonts w:ascii="Times New Roman" w:eastAsia="Times New Roman" w:hAnsi="Times New Roman" w:cs="Arial"/>
          <w:color w:val="000000"/>
          <w:sz w:val="24"/>
          <w:szCs w:val="20"/>
          <w:lang w:eastAsia="it-IT"/>
        </w:rPr>
        <w:tab/>
        <w:t>partecipazioni in società che, nel triennio precedente, hanno conseguito un fatturato medio non superiore a 250.000,00- Euro o in un'idonea misura alternativa di pari valore, computata sull'attività svolta nei confronti, per conto o a favore dei soci pubblici, quali, ad esempio, i costi sostenuti da questi ultimi per lo svolgimento dell'attività da parte della società o gli indicatori di rendicontabilità nell'ambito del bilancio sociale predisposto; ferma la possibilità di discostarsi, motivatamente;</w:t>
      </w:r>
    </w:p>
    <w:p w14:paraId="2E312561" w14:textId="77777777" w:rsidR="00236FEF" w:rsidRPr="00236FEF" w:rsidRDefault="00236FEF" w:rsidP="00236FEF">
      <w:pPr>
        <w:spacing w:after="0" w:line="240" w:lineRule="auto"/>
        <w:ind w:left="284" w:right="79" w:hanging="284"/>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e)</w:t>
      </w:r>
      <w:r w:rsidRPr="00236FEF">
        <w:rPr>
          <w:rFonts w:ascii="Times New Roman" w:eastAsia="Times New Roman" w:hAnsi="Times New Roman" w:cs="Arial"/>
          <w:color w:val="000000"/>
          <w:sz w:val="24"/>
          <w:szCs w:val="20"/>
          <w:lang w:eastAsia="it-IT"/>
        </w:rPr>
        <w:tab/>
        <w:t>partecipazioni in società diverse da quelle costituite per la gestione di un servizio d'interesse generale che hanno prodotto un risultato negativo per quattro dei cinque esercizi precedenti;</w:t>
      </w:r>
    </w:p>
    <w:p w14:paraId="2E73D162" w14:textId="77777777" w:rsidR="00236FEF" w:rsidRPr="00236FEF" w:rsidRDefault="00236FEF" w:rsidP="00236FEF">
      <w:pPr>
        <w:spacing w:after="0" w:line="240" w:lineRule="auto"/>
        <w:ind w:left="284" w:right="79" w:hanging="284"/>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f)</w:t>
      </w:r>
      <w:r w:rsidRPr="00236FEF">
        <w:rPr>
          <w:rFonts w:ascii="Times New Roman" w:eastAsia="Times New Roman" w:hAnsi="Times New Roman" w:cs="Arial"/>
          <w:color w:val="000000"/>
          <w:sz w:val="24"/>
          <w:szCs w:val="20"/>
          <w:lang w:eastAsia="it-IT"/>
        </w:rPr>
        <w:tab/>
        <w:t>necessità di contenimento dei costi di funzionamento;</w:t>
      </w:r>
    </w:p>
    <w:p w14:paraId="2C345998" w14:textId="77777777" w:rsidR="00236FEF" w:rsidRPr="00236FEF" w:rsidRDefault="00236FEF" w:rsidP="00236FEF">
      <w:pPr>
        <w:spacing w:after="0" w:line="240" w:lineRule="auto"/>
        <w:ind w:left="284" w:right="79" w:hanging="284"/>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g)</w:t>
      </w:r>
      <w:r w:rsidRPr="00236FEF">
        <w:rPr>
          <w:rFonts w:ascii="Times New Roman" w:eastAsia="Times New Roman" w:hAnsi="Times New Roman" w:cs="Arial"/>
          <w:color w:val="000000"/>
          <w:sz w:val="24"/>
          <w:szCs w:val="20"/>
          <w:lang w:eastAsia="it-IT"/>
        </w:rPr>
        <w:tab/>
        <w:t>necessità di aggregazione di società detenute in conformità all'articolo 24, comma 1, della legge provinciale n. 27 del 2010.</w:t>
      </w:r>
    </w:p>
    <w:p w14:paraId="6F5DF083"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p>
    <w:p w14:paraId="01E0B8B2"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Considerato altresì che le disposizioni del predetto Testo unico devono essere applicate avendo riguardo all'efficiente gestione delle partecipazioni pubbliche, alla tutela e promozione della concorrenza e del mercato, nonché alla razionalizzazione e riduzione della spesa pubblica;</w:t>
      </w:r>
    </w:p>
    <w:p w14:paraId="251A35BE"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p>
    <w:p w14:paraId="798C92E3"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Valutate pertanto le modalità di svolgimento delle attività e dei servizi oggetto delle società partecipate dall'Ente, con particolare riguardo all'efficienza, al contenimento dei costi di gestione ed alla tutela e promozione della concorrenza e del mercato;</w:t>
      </w:r>
    </w:p>
    <w:p w14:paraId="20EC0FA5"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p>
    <w:p w14:paraId="1B20E61D"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lastRenderedPageBreak/>
        <w:t>Tenuto conto del miglior soddisfacimento dei bisogni della comunità e del territorio amministrati a mezzo delle attività e dei servizi resi dalle società partecipate possedute dall'Ente;</w:t>
      </w:r>
    </w:p>
    <w:p w14:paraId="5828B0B7" w14:textId="77777777" w:rsidR="00236FEF" w:rsidRPr="00236FEF" w:rsidRDefault="00236FEF" w:rsidP="00236FEF">
      <w:pPr>
        <w:spacing w:after="0" w:line="240" w:lineRule="auto"/>
        <w:jc w:val="both"/>
        <w:rPr>
          <w:rFonts w:ascii="Times New Roman" w:eastAsia="Times New Roman" w:hAnsi="Times New Roman" w:cs="Arial"/>
          <w:color w:val="000000"/>
          <w:sz w:val="24"/>
          <w:szCs w:val="20"/>
          <w:lang w:eastAsia="it-IT"/>
        </w:rPr>
      </w:pPr>
    </w:p>
    <w:p w14:paraId="2C102F94" w14:textId="77777777" w:rsidR="00236FEF" w:rsidRPr="00236FEF" w:rsidRDefault="00236FEF" w:rsidP="00236FEF">
      <w:pPr>
        <w:spacing w:after="0" w:line="240" w:lineRule="auto"/>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Considerato che la ricognizione è adempimento obbligatorio anche nel caso in cui il Comune non possieda alcuna partecipazione, esito che comunque deve essere</w:t>
      </w:r>
      <w:r w:rsidRPr="00236FEF">
        <w:rPr>
          <w:rFonts w:ascii="Times New Roman" w:eastAsia="Times New Roman" w:hAnsi="Times New Roman" w:cs="Arial"/>
          <w:noProof/>
          <w:color w:val="000000"/>
          <w:sz w:val="24"/>
          <w:szCs w:val="20"/>
          <w:lang w:eastAsia="it-IT"/>
        </w:rPr>
        <w:t xml:space="preserve"> </w:t>
      </w:r>
      <w:r w:rsidRPr="00236FEF">
        <w:rPr>
          <w:rFonts w:ascii="Times New Roman" w:eastAsia="Times New Roman" w:hAnsi="Times New Roman" w:cs="Arial"/>
          <w:color w:val="000000"/>
          <w:sz w:val="24"/>
          <w:szCs w:val="20"/>
          <w:lang w:eastAsia="it-IT"/>
        </w:rPr>
        <w:t>comunicato ai sensi dell'art. 24, c. 1, T.U.S.P.;</w:t>
      </w:r>
    </w:p>
    <w:p w14:paraId="03FE051B" w14:textId="77777777" w:rsidR="00236FEF" w:rsidRPr="00236FEF" w:rsidRDefault="00236FEF" w:rsidP="00236FEF">
      <w:pPr>
        <w:spacing w:after="0" w:line="240" w:lineRule="auto"/>
        <w:jc w:val="both"/>
        <w:rPr>
          <w:rFonts w:ascii="Times New Roman" w:eastAsia="Times New Roman" w:hAnsi="Times New Roman" w:cs="Arial"/>
          <w:color w:val="000000"/>
          <w:sz w:val="24"/>
          <w:szCs w:val="20"/>
          <w:lang w:eastAsia="it-IT"/>
        </w:rPr>
      </w:pPr>
    </w:p>
    <w:p w14:paraId="43168319"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Tenuto conto che l'esame ricognitivo di tutte le partecipazioni detenute è stato istruito dai servizi ed uffici comunali competenti, in conformità ai sopra indicati criteri e prescrizioni;</w:t>
      </w:r>
    </w:p>
    <w:p w14:paraId="51B028F4"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p>
    <w:p w14:paraId="6E1FEE6E"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Visto l'esito della ricognizione effettuata come risultante nell'allegato A alla presente deliberazione, dettagliato per ciascuna partecipazione detenuta, allegato che ne costituisce parte integrante e sostanziale;</w:t>
      </w:r>
    </w:p>
    <w:p w14:paraId="5A0AF156"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70D96859"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Considerato che ai sensi del citato art. 7 co. 10 </w:t>
      </w:r>
      <w:proofErr w:type="spellStart"/>
      <w:r w:rsidRPr="00236FEF">
        <w:rPr>
          <w:rFonts w:ascii="Times New Roman" w:eastAsia="Times New Roman" w:hAnsi="Times New Roman" w:cs="Arial"/>
          <w:color w:val="000000"/>
          <w:sz w:val="24"/>
          <w:szCs w:val="20"/>
          <w:lang w:eastAsia="it-IT"/>
        </w:rPr>
        <w:t>l.p</w:t>
      </w:r>
      <w:proofErr w:type="spellEnd"/>
      <w:r w:rsidRPr="00236FEF">
        <w:rPr>
          <w:rFonts w:ascii="Times New Roman" w:eastAsia="Times New Roman" w:hAnsi="Times New Roman" w:cs="Arial"/>
          <w:color w:val="000000"/>
          <w:sz w:val="24"/>
          <w:szCs w:val="20"/>
          <w:lang w:eastAsia="it-IT"/>
        </w:rPr>
        <w:t>. n. 19/2016 occorre individuare le partecipazioni eventualmente soggette a piani di razionalizzazione ed alienazione;</w:t>
      </w:r>
    </w:p>
    <w:p w14:paraId="5F85250D" w14:textId="77777777" w:rsidR="00236FEF" w:rsidRPr="00236FEF" w:rsidRDefault="00236FEF" w:rsidP="00236FEF">
      <w:pPr>
        <w:spacing w:after="0" w:line="240" w:lineRule="auto"/>
        <w:rPr>
          <w:rFonts w:ascii="Times New Roman" w:eastAsia="Times New Roman" w:hAnsi="Times New Roman" w:cs="Arial"/>
          <w:color w:val="000000"/>
          <w:sz w:val="24"/>
          <w:szCs w:val="20"/>
          <w:lang w:eastAsia="it-IT"/>
        </w:rPr>
      </w:pPr>
    </w:p>
    <w:p w14:paraId="11EB5458" w14:textId="77777777" w:rsidR="00236FEF" w:rsidRPr="00236FEF" w:rsidRDefault="00236FEF" w:rsidP="00236FEF">
      <w:pPr>
        <w:spacing w:after="0" w:line="240" w:lineRule="auto"/>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Ritenuto che le partecipazioni da razionalizzare o alienare devono essere individuate perseguendo, al contempo, la migliore efficienza, la più elevata razionalità, la massima riduzione della spesa pubblica e la più adeguata cura degli interessi della comunità e del territorio amministrati;</w:t>
      </w:r>
    </w:p>
    <w:p w14:paraId="0C0F67AC"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p>
    <w:p w14:paraId="4608F1B3"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Verificato che, in base a quanto sopra, non sussiste ragione per l’alienazione o razionalizzazione di alcuna partecipazione detenuta da questa Amministrazione, per le motivazioni specificate nell’Allegato A;</w:t>
      </w:r>
    </w:p>
    <w:p w14:paraId="602D2D0D" w14:textId="77777777" w:rsidR="00236FEF" w:rsidRPr="00236FEF" w:rsidRDefault="00236FEF" w:rsidP="00236FEF">
      <w:pPr>
        <w:spacing w:after="0" w:line="240" w:lineRule="auto"/>
        <w:ind w:right="50"/>
        <w:jc w:val="both"/>
        <w:rPr>
          <w:rFonts w:ascii="Times New Roman" w:eastAsia="Times New Roman" w:hAnsi="Times New Roman" w:cs="Arial"/>
          <w:color w:val="000000"/>
          <w:sz w:val="24"/>
          <w:szCs w:val="20"/>
          <w:lang w:eastAsia="it-IT"/>
        </w:rPr>
      </w:pPr>
    </w:p>
    <w:p w14:paraId="4026416F" w14:textId="111C7B55" w:rsidR="00236FEF" w:rsidRPr="00236FEF" w:rsidRDefault="00236FEF" w:rsidP="00236FEF">
      <w:pPr>
        <w:spacing w:after="0" w:line="240" w:lineRule="auto"/>
        <w:ind w:right="50"/>
        <w:jc w:val="both"/>
        <w:rPr>
          <w:rFonts w:ascii="Times New Roman" w:eastAsia="Times New Roman" w:hAnsi="Times New Roman" w:cs="Arial"/>
          <w:sz w:val="24"/>
          <w:szCs w:val="20"/>
          <w:lang w:eastAsia="it-IT"/>
        </w:rPr>
      </w:pPr>
      <w:r w:rsidRPr="00236FEF">
        <w:rPr>
          <w:rFonts w:ascii="Times New Roman" w:eastAsia="Times New Roman" w:hAnsi="Times New Roman" w:cs="Arial"/>
          <w:sz w:val="24"/>
          <w:szCs w:val="20"/>
          <w:lang w:eastAsia="it-IT"/>
        </w:rPr>
        <w:t>Richiamato il piano operativo di razionalizzazione già adottato ai sensi dell'art. 1, c. 612</w:t>
      </w:r>
      <w:r w:rsidRPr="00236FEF">
        <w:rPr>
          <w:rFonts w:ascii="Times New Roman" w:eastAsia="Times New Roman" w:hAnsi="Times New Roman" w:cs="Arial"/>
          <w:noProof/>
          <w:sz w:val="24"/>
          <w:szCs w:val="20"/>
          <w:lang w:eastAsia="it-IT"/>
        </w:rPr>
        <w:drawing>
          <wp:inline distT="0" distB="0" distL="0" distR="0" wp14:anchorId="6123F8D1" wp14:editId="5BE591F0">
            <wp:extent cx="19050" cy="38100"/>
            <wp:effectExtent l="0" t="0" r="190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236FEF">
        <w:rPr>
          <w:rFonts w:ascii="Times New Roman" w:eastAsia="Times New Roman" w:hAnsi="Times New Roman" w:cs="Arial"/>
          <w:noProof/>
          <w:sz w:val="24"/>
          <w:szCs w:val="20"/>
          <w:lang w:eastAsia="it-IT"/>
        </w:rPr>
        <w:t xml:space="preserve"> </w:t>
      </w:r>
      <w:r w:rsidRPr="00236FEF">
        <w:rPr>
          <w:rFonts w:ascii="Times New Roman" w:eastAsia="Times New Roman" w:hAnsi="Times New Roman" w:cs="Arial"/>
          <w:sz w:val="24"/>
          <w:szCs w:val="20"/>
          <w:lang w:eastAsia="it-IT"/>
        </w:rPr>
        <w:t>legge 23 dicembre 2014 n. 190, approvato con delibera giuntale n. 51 del 24.08.2015 provvedimento del quale il presente atto ricognitivo costituisce aggiornamento ai sensi dell'art.24, c.2, T.U.S.P.;</w:t>
      </w:r>
    </w:p>
    <w:p w14:paraId="16A926E1" w14:textId="77777777" w:rsidR="00236FEF" w:rsidRPr="00236FEF" w:rsidRDefault="00236FEF" w:rsidP="00236FEF">
      <w:pPr>
        <w:spacing w:after="0" w:line="240" w:lineRule="auto"/>
        <w:ind w:right="79"/>
        <w:jc w:val="both"/>
        <w:rPr>
          <w:rFonts w:ascii="Times New Roman" w:eastAsia="Times New Roman" w:hAnsi="Times New Roman" w:cs="Arial"/>
          <w:strike/>
          <w:color w:val="000000"/>
          <w:sz w:val="24"/>
          <w:szCs w:val="20"/>
          <w:highlight w:val="yellow"/>
          <w:lang w:eastAsia="it-IT"/>
        </w:rPr>
      </w:pPr>
    </w:p>
    <w:p w14:paraId="72453A43" w14:textId="0462EE3B" w:rsid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Tenuto conto del parere espresso dall'Organo di revisione ai sensi dell'art. 239, c. 1, lett. b), n. 3), </w:t>
      </w:r>
      <w:proofErr w:type="spellStart"/>
      <w:r w:rsidRPr="00236FEF">
        <w:rPr>
          <w:rFonts w:ascii="Times New Roman" w:eastAsia="Times New Roman" w:hAnsi="Times New Roman" w:cs="Arial"/>
          <w:color w:val="000000"/>
          <w:sz w:val="24"/>
          <w:szCs w:val="20"/>
          <w:lang w:eastAsia="it-IT"/>
        </w:rPr>
        <w:t>D.Lgs.</w:t>
      </w:r>
      <w:proofErr w:type="spellEnd"/>
      <w:r w:rsidRPr="00236FEF">
        <w:rPr>
          <w:rFonts w:ascii="Times New Roman" w:eastAsia="Times New Roman" w:hAnsi="Times New Roman" w:cs="Arial"/>
          <w:color w:val="000000"/>
          <w:sz w:val="24"/>
          <w:szCs w:val="20"/>
          <w:lang w:eastAsia="it-IT"/>
        </w:rPr>
        <w:t xml:space="preserve"> n. 267/2000;</w:t>
      </w:r>
    </w:p>
    <w:p w14:paraId="625A1357" w14:textId="34A4DC81" w:rsid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6A055A07" w14:textId="77777777" w:rsidR="00236FEF" w:rsidRPr="003C2046" w:rsidRDefault="00236FEF" w:rsidP="00236FEF">
      <w:pPr>
        <w:pStyle w:val="Corpotesto"/>
        <w:spacing w:after="240"/>
        <w:ind w:right="-1"/>
        <w:jc w:val="both"/>
      </w:pPr>
      <w:r w:rsidRPr="003C2046">
        <w:t xml:space="preserve">Premesso che con Legge Regionale </w:t>
      </w:r>
      <w:proofErr w:type="spellStart"/>
      <w:r w:rsidRPr="003C2046">
        <w:t>dd</w:t>
      </w:r>
      <w:proofErr w:type="spellEnd"/>
      <w:r w:rsidRPr="003C2046">
        <w:t>. 19 ottobre 2016 n. 11, è stato istituito a far data dal 1° gennaio 2020, il nuovo Comune di “Novella”, mediante la fusione dei Comuni di Brez, Cagnò, Cloz, Revò, Romallo;</w:t>
      </w:r>
    </w:p>
    <w:p w14:paraId="4F3169AB" w14:textId="3E3CF7C6" w:rsid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Vist</w:t>
      </w:r>
      <w:r w:rsidR="009C7BDB">
        <w:rPr>
          <w:rFonts w:ascii="Times New Roman" w:eastAsia="Times New Roman" w:hAnsi="Times New Roman" w:cs="Arial"/>
          <w:color w:val="000000"/>
          <w:sz w:val="24"/>
          <w:szCs w:val="20"/>
          <w:lang w:eastAsia="it-IT"/>
        </w:rPr>
        <w:t>e</w:t>
      </w:r>
      <w:r>
        <w:rPr>
          <w:rFonts w:ascii="Times New Roman" w:eastAsia="Times New Roman" w:hAnsi="Times New Roman" w:cs="Arial"/>
          <w:color w:val="000000"/>
          <w:sz w:val="24"/>
          <w:szCs w:val="20"/>
          <w:lang w:eastAsia="it-IT"/>
        </w:rPr>
        <w:t xml:space="preserve"> l</w:t>
      </w:r>
      <w:r w:rsidR="009C7BDB">
        <w:rPr>
          <w:rFonts w:ascii="Times New Roman" w:eastAsia="Times New Roman" w:hAnsi="Times New Roman" w:cs="Arial"/>
          <w:color w:val="000000"/>
          <w:sz w:val="24"/>
          <w:szCs w:val="20"/>
          <w:lang w:eastAsia="it-IT"/>
        </w:rPr>
        <w:t>e</w:t>
      </w:r>
      <w:r>
        <w:rPr>
          <w:rFonts w:ascii="Times New Roman" w:eastAsia="Times New Roman" w:hAnsi="Times New Roman" w:cs="Arial"/>
          <w:color w:val="000000"/>
          <w:sz w:val="24"/>
          <w:szCs w:val="20"/>
          <w:lang w:eastAsia="it-IT"/>
        </w:rPr>
        <w:t xml:space="preserve"> circolar</w:t>
      </w:r>
      <w:r w:rsidR="009C7BDB">
        <w:rPr>
          <w:rFonts w:ascii="Times New Roman" w:eastAsia="Times New Roman" w:hAnsi="Times New Roman" w:cs="Arial"/>
          <w:color w:val="000000"/>
          <w:sz w:val="24"/>
          <w:szCs w:val="20"/>
          <w:lang w:eastAsia="it-IT"/>
        </w:rPr>
        <w:t>i</w:t>
      </w:r>
      <w:r>
        <w:rPr>
          <w:rFonts w:ascii="Times New Roman" w:eastAsia="Times New Roman" w:hAnsi="Times New Roman" w:cs="Arial"/>
          <w:color w:val="000000"/>
          <w:sz w:val="24"/>
          <w:szCs w:val="20"/>
          <w:lang w:eastAsia="it-IT"/>
        </w:rPr>
        <w:t xml:space="preserve"> del consorzio dei Comuni</w:t>
      </w:r>
      <w:r w:rsidR="00FC4BAE">
        <w:rPr>
          <w:rFonts w:ascii="Times New Roman" w:eastAsia="Times New Roman" w:hAnsi="Times New Roman" w:cs="Arial"/>
          <w:color w:val="000000"/>
          <w:sz w:val="24"/>
          <w:szCs w:val="20"/>
          <w:lang w:eastAsia="it-IT"/>
        </w:rPr>
        <w:t xml:space="preserve"> </w:t>
      </w:r>
      <w:proofErr w:type="spellStart"/>
      <w:r>
        <w:rPr>
          <w:rFonts w:ascii="Times New Roman" w:eastAsia="Times New Roman" w:hAnsi="Times New Roman" w:cs="Arial"/>
          <w:color w:val="000000"/>
          <w:sz w:val="24"/>
          <w:szCs w:val="20"/>
          <w:lang w:eastAsia="it-IT"/>
        </w:rPr>
        <w:t>d.d</w:t>
      </w:r>
      <w:proofErr w:type="spellEnd"/>
      <w:r>
        <w:rPr>
          <w:rFonts w:ascii="Times New Roman" w:eastAsia="Times New Roman" w:hAnsi="Times New Roman" w:cs="Arial"/>
          <w:color w:val="000000"/>
          <w:sz w:val="24"/>
          <w:szCs w:val="20"/>
          <w:lang w:eastAsia="it-IT"/>
        </w:rPr>
        <w:t>. 03.11.2020 ac</w:t>
      </w:r>
      <w:r w:rsidR="00FC4BAE">
        <w:rPr>
          <w:rFonts w:ascii="Times New Roman" w:eastAsia="Times New Roman" w:hAnsi="Times New Roman" w:cs="Arial"/>
          <w:color w:val="000000"/>
          <w:sz w:val="24"/>
          <w:szCs w:val="20"/>
          <w:lang w:eastAsia="it-IT"/>
        </w:rPr>
        <w:t>q</w:t>
      </w:r>
      <w:r>
        <w:rPr>
          <w:rFonts w:ascii="Times New Roman" w:eastAsia="Times New Roman" w:hAnsi="Times New Roman" w:cs="Arial"/>
          <w:color w:val="000000"/>
          <w:sz w:val="24"/>
          <w:szCs w:val="20"/>
          <w:lang w:eastAsia="it-IT"/>
        </w:rPr>
        <w:t xml:space="preserve">uista agli atti in data 03.11.2020 prot. </w:t>
      </w:r>
      <w:proofErr w:type="gramStart"/>
      <w:r w:rsidR="00FC4BAE">
        <w:rPr>
          <w:rFonts w:ascii="Times New Roman" w:eastAsia="Times New Roman" w:hAnsi="Times New Roman" w:cs="Arial"/>
          <w:color w:val="000000"/>
          <w:sz w:val="24"/>
          <w:szCs w:val="20"/>
          <w:lang w:eastAsia="it-IT"/>
        </w:rPr>
        <w:t xml:space="preserve">9011 </w:t>
      </w:r>
      <w:r w:rsidR="009C7BDB">
        <w:rPr>
          <w:rFonts w:ascii="Times New Roman" w:eastAsia="Times New Roman" w:hAnsi="Times New Roman" w:cs="Arial"/>
          <w:color w:val="000000"/>
          <w:sz w:val="24"/>
          <w:szCs w:val="20"/>
          <w:lang w:eastAsia="it-IT"/>
        </w:rPr>
        <w:t>,</w:t>
      </w:r>
      <w:proofErr w:type="gramEnd"/>
      <w:r w:rsidR="009C7BDB">
        <w:rPr>
          <w:rFonts w:ascii="Times New Roman" w:eastAsia="Times New Roman" w:hAnsi="Times New Roman" w:cs="Arial"/>
          <w:color w:val="000000"/>
          <w:sz w:val="24"/>
          <w:szCs w:val="20"/>
          <w:lang w:eastAsia="it-IT"/>
        </w:rPr>
        <w:t xml:space="preserve"> </w:t>
      </w:r>
      <w:proofErr w:type="spellStart"/>
      <w:r w:rsidR="009C7BDB">
        <w:rPr>
          <w:rFonts w:ascii="Times New Roman" w:eastAsia="Times New Roman" w:hAnsi="Times New Roman" w:cs="Arial"/>
          <w:color w:val="000000"/>
          <w:sz w:val="24"/>
          <w:szCs w:val="20"/>
          <w:lang w:eastAsia="it-IT"/>
        </w:rPr>
        <w:t>d.d</w:t>
      </w:r>
      <w:proofErr w:type="spellEnd"/>
      <w:r w:rsidR="009C7BDB">
        <w:rPr>
          <w:rFonts w:ascii="Times New Roman" w:eastAsia="Times New Roman" w:hAnsi="Times New Roman" w:cs="Arial"/>
          <w:color w:val="000000"/>
          <w:sz w:val="24"/>
          <w:szCs w:val="20"/>
          <w:lang w:eastAsia="it-IT"/>
        </w:rPr>
        <w:t xml:space="preserve">. 06.11.2020 acquista agli atti in data 09.11.2020 prot. 9180 e </w:t>
      </w:r>
      <w:proofErr w:type="spellStart"/>
      <w:r w:rsidR="009C7BDB">
        <w:rPr>
          <w:rFonts w:ascii="Times New Roman" w:eastAsia="Times New Roman" w:hAnsi="Times New Roman" w:cs="Arial"/>
          <w:color w:val="000000"/>
          <w:sz w:val="24"/>
          <w:szCs w:val="20"/>
          <w:lang w:eastAsia="it-IT"/>
        </w:rPr>
        <w:t>d.d</w:t>
      </w:r>
      <w:proofErr w:type="spellEnd"/>
      <w:r w:rsidR="009C7BDB">
        <w:rPr>
          <w:rFonts w:ascii="Times New Roman" w:eastAsia="Times New Roman" w:hAnsi="Times New Roman" w:cs="Arial"/>
          <w:color w:val="000000"/>
          <w:sz w:val="24"/>
          <w:szCs w:val="20"/>
          <w:lang w:eastAsia="it-IT"/>
        </w:rPr>
        <w:t>. 30.11.2020 acquista agli atti in data 30.11.2020 prot. 10038</w:t>
      </w:r>
    </w:p>
    <w:p w14:paraId="43FA2C2A" w14:textId="1A644D44" w:rsidR="009735C0" w:rsidRDefault="009735C0" w:rsidP="00236FEF">
      <w:pPr>
        <w:spacing w:after="0" w:line="240" w:lineRule="auto"/>
        <w:ind w:right="79"/>
        <w:jc w:val="both"/>
        <w:rPr>
          <w:rFonts w:ascii="Times New Roman" w:eastAsia="Times New Roman" w:hAnsi="Times New Roman" w:cs="Arial"/>
          <w:color w:val="000000"/>
          <w:sz w:val="24"/>
          <w:szCs w:val="20"/>
          <w:lang w:eastAsia="it-IT"/>
        </w:rPr>
      </w:pPr>
    </w:p>
    <w:p w14:paraId="14F4FA54" w14:textId="018060B2" w:rsidR="00AA66CB" w:rsidRDefault="00AA66CB"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 xml:space="preserve">Viste le deliberazioni n. 59 </w:t>
      </w:r>
      <w:proofErr w:type="spellStart"/>
      <w:r>
        <w:rPr>
          <w:rFonts w:ascii="Times New Roman" w:eastAsia="Times New Roman" w:hAnsi="Times New Roman" w:cs="Arial"/>
          <w:color w:val="000000"/>
          <w:sz w:val="24"/>
          <w:szCs w:val="20"/>
          <w:lang w:eastAsia="it-IT"/>
        </w:rPr>
        <w:t>d.d</w:t>
      </w:r>
      <w:proofErr w:type="spellEnd"/>
      <w:r>
        <w:rPr>
          <w:rFonts w:ascii="Times New Roman" w:eastAsia="Times New Roman" w:hAnsi="Times New Roman" w:cs="Arial"/>
          <w:color w:val="000000"/>
          <w:sz w:val="24"/>
          <w:szCs w:val="20"/>
          <w:lang w:eastAsia="it-IT"/>
        </w:rPr>
        <w:t xml:space="preserve">. 17.12.2019 del comune di Cagnò, n. 41 </w:t>
      </w:r>
      <w:proofErr w:type="spellStart"/>
      <w:r>
        <w:rPr>
          <w:rFonts w:ascii="Times New Roman" w:eastAsia="Times New Roman" w:hAnsi="Times New Roman" w:cs="Arial"/>
          <w:color w:val="000000"/>
          <w:sz w:val="24"/>
          <w:szCs w:val="20"/>
          <w:lang w:eastAsia="it-IT"/>
        </w:rPr>
        <w:t>d.d</w:t>
      </w:r>
      <w:proofErr w:type="spellEnd"/>
      <w:r>
        <w:rPr>
          <w:rFonts w:ascii="Times New Roman" w:eastAsia="Times New Roman" w:hAnsi="Times New Roman" w:cs="Arial"/>
          <w:color w:val="000000"/>
          <w:sz w:val="24"/>
          <w:szCs w:val="20"/>
          <w:lang w:eastAsia="it-IT"/>
        </w:rPr>
        <w:t xml:space="preserve">. 25.11.2019 del comune di Revò, n. 40 </w:t>
      </w:r>
      <w:proofErr w:type="spellStart"/>
      <w:r>
        <w:rPr>
          <w:rFonts w:ascii="Times New Roman" w:eastAsia="Times New Roman" w:hAnsi="Times New Roman" w:cs="Arial"/>
          <w:color w:val="000000"/>
          <w:sz w:val="24"/>
          <w:szCs w:val="20"/>
          <w:lang w:eastAsia="it-IT"/>
        </w:rPr>
        <w:t>d.d</w:t>
      </w:r>
      <w:proofErr w:type="spellEnd"/>
      <w:r>
        <w:rPr>
          <w:rFonts w:ascii="Times New Roman" w:eastAsia="Times New Roman" w:hAnsi="Times New Roman" w:cs="Arial"/>
          <w:color w:val="000000"/>
          <w:sz w:val="24"/>
          <w:szCs w:val="20"/>
          <w:lang w:eastAsia="it-IT"/>
        </w:rPr>
        <w:t xml:space="preserve">. 30.12.2019 del comune di Romallo, n. 42 </w:t>
      </w:r>
      <w:proofErr w:type="spellStart"/>
      <w:r>
        <w:rPr>
          <w:rFonts w:ascii="Times New Roman" w:eastAsia="Times New Roman" w:hAnsi="Times New Roman" w:cs="Arial"/>
          <w:color w:val="000000"/>
          <w:sz w:val="24"/>
          <w:szCs w:val="20"/>
          <w:lang w:eastAsia="it-IT"/>
        </w:rPr>
        <w:t>d.d</w:t>
      </w:r>
      <w:proofErr w:type="spellEnd"/>
      <w:r>
        <w:rPr>
          <w:rFonts w:ascii="Times New Roman" w:eastAsia="Times New Roman" w:hAnsi="Times New Roman" w:cs="Arial"/>
          <w:color w:val="000000"/>
          <w:sz w:val="24"/>
          <w:szCs w:val="20"/>
          <w:lang w:eastAsia="it-IT"/>
        </w:rPr>
        <w:t xml:space="preserve">. 27.11.2019 del comune di Cloz e n. 45 </w:t>
      </w:r>
      <w:proofErr w:type="spellStart"/>
      <w:r>
        <w:rPr>
          <w:rFonts w:ascii="Times New Roman" w:eastAsia="Times New Roman" w:hAnsi="Times New Roman" w:cs="Arial"/>
          <w:color w:val="000000"/>
          <w:sz w:val="24"/>
          <w:szCs w:val="20"/>
          <w:lang w:eastAsia="it-IT"/>
        </w:rPr>
        <w:t>d.d</w:t>
      </w:r>
      <w:proofErr w:type="spellEnd"/>
      <w:r>
        <w:rPr>
          <w:rFonts w:ascii="Times New Roman" w:eastAsia="Times New Roman" w:hAnsi="Times New Roman" w:cs="Arial"/>
          <w:color w:val="000000"/>
          <w:sz w:val="24"/>
          <w:szCs w:val="20"/>
          <w:lang w:eastAsia="it-IT"/>
        </w:rPr>
        <w:t>. 28.11.2019 del comune di Brez che effettuavano la ricognizione delle partecipazioni dei vari comuni al 31.12.2018</w:t>
      </w:r>
    </w:p>
    <w:p w14:paraId="0DB21376" w14:textId="77777777" w:rsidR="00AA66CB" w:rsidRDefault="00AA66CB" w:rsidP="00236FEF">
      <w:pPr>
        <w:spacing w:after="0" w:line="240" w:lineRule="auto"/>
        <w:ind w:right="79"/>
        <w:jc w:val="both"/>
        <w:rPr>
          <w:rFonts w:ascii="Times New Roman" w:eastAsia="Times New Roman" w:hAnsi="Times New Roman" w:cs="Arial"/>
          <w:color w:val="000000"/>
          <w:sz w:val="24"/>
          <w:szCs w:val="20"/>
          <w:lang w:eastAsia="it-IT"/>
        </w:rPr>
      </w:pPr>
    </w:p>
    <w:p w14:paraId="2D7A189E" w14:textId="00BDA73C" w:rsidR="009735C0" w:rsidRDefault="009735C0" w:rsidP="009735C0">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Constatato che le partecipazioni dirette dei 5 comuni fusisi nel comune di Novella erano al 31.12.2019 le seguenti:</w:t>
      </w:r>
    </w:p>
    <w:p w14:paraId="06C553CF" w14:textId="4CEEBD45" w:rsidR="009735C0" w:rsidRDefault="009735C0" w:rsidP="009735C0">
      <w:pPr>
        <w:spacing w:after="0" w:line="240" w:lineRule="auto"/>
        <w:ind w:right="79"/>
        <w:jc w:val="both"/>
        <w:rPr>
          <w:rFonts w:ascii="Times New Roman" w:eastAsia="Times New Roman" w:hAnsi="Times New Roman" w:cs="Arial"/>
          <w:color w:val="000000"/>
          <w:sz w:val="24"/>
          <w:szCs w:val="20"/>
          <w:lang w:eastAsia="it-IT"/>
        </w:rPr>
      </w:pPr>
      <w:r w:rsidRPr="009735C0">
        <w:rPr>
          <w:rFonts w:ascii="Times New Roman" w:eastAsia="Times New Roman" w:hAnsi="Times New Roman" w:cs="Arial"/>
          <w:b/>
          <w:bCs/>
          <w:color w:val="000000"/>
          <w:sz w:val="24"/>
          <w:szCs w:val="20"/>
          <w:lang w:eastAsia="it-IT"/>
        </w:rPr>
        <w:t>Cagnò</w:t>
      </w:r>
      <w:r>
        <w:rPr>
          <w:rFonts w:ascii="Times New Roman" w:eastAsia="Times New Roman" w:hAnsi="Times New Roman" w:cs="Arial"/>
          <w:color w:val="000000"/>
          <w:sz w:val="24"/>
          <w:szCs w:val="20"/>
          <w:lang w:eastAsia="it-IT"/>
        </w:rPr>
        <w:t>: Trentino Riscossioni, Consorzio dei comuni Trentini, APT, Primiero Energia, Trentino Trasporti, Trentino Digitale</w:t>
      </w:r>
    </w:p>
    <w:p w14:paraId="7DDFE1C5" w14:textId="4D573723" w:rsidR="009735C0" w:rsidRDefault="009735C0" w:rsidP="009735C0">
      <w:pPr>
        <w:spacing w:after="0" w:line="240" w:lineRule="auto"/>
        <w:ind w:right="79"/>
        <w:jc w:val="both"/>
        <w:rPr>
          <w:rFonts w:ascii="Times New Roman" w:eastAsia="Times New Roman" w:hAnsi="Times New Roman" w:cs="Arial"/>
          <w:color w:val="000000"/>
          <w:sz w:val="24"/>
          <w:szCs w:val="20"/>
          <w:lang w:eastAsia="it-IT"/>
        </w:rPr>
      </w:pPr>
      <w:r w:rsidRPr="009735C0">
        <w:rPr>
          <w:rFonts w:ascii="Times New Roman" w:eastAsia="Times New Roman" w:hAnsi="Times New Roman" w:cs="Arial"/>
          <w:b/>
          <w:bCs/>
          <w:color w:val="000000"/>
          <w:sz w:val="24"/>
          <w:szCs w:val="20"/>
          <w:lang w:eastAsia="it-IT"/>
        </w:rPr>
        <w:t>Revò:</w:t>
      </w:r>
      <w:r>
        <w:rPr>
          <w:rFonts w:ascii="Times New Roman" w:eastAsia="Times New Roman" w:hAnsi="Times New Roman" w:cs="Arial"/>
          <w:color w:val="000000"/>
          <w:sz w:val="24"/>
          <w:szCs w:val="20"/>
          <w:lang w:eastAsia="it-IT"/>
        </w:rPr>
        <w:t xml:space="preserve"> Consorzio dei Comuni Trentini, APT, Trentino Trasporti, Trentino Digitale </w:t>
      </w:r>
    </w:p>
    <w:p w14:paraId="25EB2072" w14:textId="52491F6C" w:rsidR="009735C0" w:rsidRDefault="009735C0" w:rsidP="009735C0">
      <w:pPr>
        <w:spacing w:after="0" w:line="240" w:lineRule="auto"/>
        <w:ind w:right="79"/>
        <w:jc w:val="both"/>
        <w:rPr>
          <w:rFonts w:ascii="Times New Roman" w:eastAsia="Times New Roman" w:hAnsi="Times New Roman" w:cs="Arial"/>
          <w:color w:val="000000"/>
          <w:sz w:val="24"/>
          <w:szCs w:val="20"/>
          <w:lang w:eastAsia="it-IT"/>
        </w:rPr>
      </w:pPr>
      <w:r w:rsidRPr="009735C0">
        <w:rPr>
          <w:rFonts w:ascii="Times New Roman" w:eastAsia="Times New Roman" w:hAnsi="Times New Roman" w:cs="Arial"/>
          <w:b/>
          <w:bCs/>
          <w:color w:val="000000"/>
          <w:sz w:val="24"/>
          <w:szCs w:val="20"/>
          <w:lang w:eastAsia="it-IT"/>
        </w:rPr>
        <w:lastRenderedPageBreak/>
        <w:t>Romallo</w:t>
      </w:r>
      <w:r>
        <w:rPr>
          <w:rFonts w:ascii="Times New Roman" w:eastAsia="Times New Roman" w:hAnsi="Times New Roman" w:cs="Arial"/>
          <w:color w:val="000000"/>
          <w:sz w:val="24"/>
          <w:szCs w:val="20"/>
          <w:lang w:eastAsia="it-IT"/>
        </w:rPr>
        <w:t xml:space="preserve">: Trentino Riscossioni, Consorzio dei comuni Trentini, APT, Primiero Energia, Trentino Digitale </w:t>
      </w:r>
    </w:p>
    <w:p w14:paraId="5A474AF3" w14:textId="71D24264" w:rsidR="009735C0" w:rsidRDefault="009735C0" w:rsidP="009735C0">
      <w:pPr>
        <w:spacing w:after="0" w:line="240" w:lineRule="auto"/>
        <w:ind w:right="79"/>
        <w:jc w:val="both"/>
        <w:rPr>
          <w:rFonts w:ascii="Times New Roman" w:eastAsia="Times New Roman" w:hAnsi="Times New Roman" w:cs="Arial"/>
          <w:color w:val="000000"/>
          <w:sz w:val="24"/>
          <w:szCs w:val="20"/>
          <w:lang w:eastAsia="it-IT"/>
        </w:rPr>
      </w:pPr>
      <w:r w:rsidRPr="009735C0">
        <w:rPr>
          <w:rFonts w:ascii="Times New Roman" w:eastAsia="Times New Roman" w:hAnsi="Times New Roman" w:cs="Arial"/>
          <w:b/>
          <w:bCs/>
          <w:color w:val="000000"/>
          <w:sz w:val="24"/>
          <w:szCs w:val="20"/>
          <w:lang w:eastAsia="it-IT"/>
        </w:rPr>
        <w:t>Cloz</w:t>
      </w:r>
      <w:r>
        <w:rPr>
          <w:rFonts w:ascii="Times New Roman" w:eastAsia="Times New Roman" w:hAnsi="Times New Roman" w:cs="Arial"/>
          <w:color w:val="000000"/>
          <w:sz w:val="24"/>
          <w:szCs w:val="20"/>
          <w:lang w:eastAsia="it-IT"/>
        </w:rPr>
        <w:t xml:space="preserve">: </w:t>
      </w:r>
      <w:bookmarkStart w:id="0" w:name="_Hlk57896258"/>
      <w:r>
        <w:rPr>
          <w:rFonts w:ascii="Times New Roman" w:eastAsia="Times New Roman" w:hAnsi="Times New Roman" w:cs="Arial"/>
          <w:color w:val="000000"/>
          <w:sz w:val="24"/>
          <w:szCs w:val="20"/>
          <w:lang w:eastAsia="it-IT"/>
        </w:rPr>
        <w:t>Consorzio dei Comuni Trentini, APT, Trentino Digitale</w:t>
      </w:r>
      <w:bookmarkEnd w:id="0"/>
    </w:p>
    <w:p w14:paraId="27D5ACEB" w14:textId="311AF268" w:rsidR="009735C0" w:rsidRDefault="009735C0" w:rsidP="009735C0">
      <w:pPr>
        <w:spacing w:after="0" w:line="240" w:lineRule="auto"/>
        <w:ind w:right="79"/>
        <w:jc w:val="both"/>
        <w:rPr>
          <w:rFonts w:ascii="Times New Roman" w:eastAsia="Times New Roman" w:hAnsi="Times New Roman" w:cs="Arial"/>
          <w:color w:val="000000"/>
          <w:sz w:val="24"/>
          <w:szCs w:val="20"/>
          <w:lang w:eastAsia="it-IT"/>
        </w:rPr>
      </w:pPr>
      <w:r w:rsidRPr="009735C0">
        <w:rPr>
          <w:rFonts w:ascii="Times New Roman" w:eastAsia="Times New Roman" w:hAnsi="Times New Roman" w:cs="Arial"/>
          <w:b/>
          <w:bCs/>
          <w:color w:val="000000"/>
          <w:sz w:val="24"/>
          <w:szCs w:val="20"/>
          <w:lang w:eastAsia="it-IT"/>
        </w:rPr>
        <w:t>Brez</w:t>
      </w:r>
      <w:r>
        <w:rPr>
          <w:rFonts w:ascii="Times New Roman" w:eastAsia="Times New Roman" w:hAnsi="Times New Roman" w:cs="Arial"/>
          <w:color w:val="000000"/>
          <w:sz w:val="24"/>
          <w:szCs w:val="20"/>
          <w:lang w:eastAsia="it-IT"/>
        </w:rPr>
        <w:t>: Consorzio dei Comuni Trentini, APT, Trentino Trasporti, Trentino Digitale</w:t>
      </w:r>
    </w:p>
    <w:p w14:paraId="6828E812" w14:textId="3AD8633F" w:rsidR="00A75011" w:rsidRDefault="009735C0"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Ritenuto opportuno provvedere ad effettuare una ricognizione delle partecipazioni al 31.12.2019 anche se non vi sono state modifiche dal 31.12.2018 al fine di avere un provvedimento amministrativo idoneo per poterle inserire al 01.01.2020 tra le partecipazioni del comune di Novella</w:t>
      </w:r>
    </w:p>
    <w:p w14:paraId="43C269C0" w14:textId="5927D526" w:rsidR="009735C0" w:rsidRDefault="009735C0"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 xml:space="preserve"> </w:t>
      </w:r>
    </w:p>
    <w:p w14:paraId="316BA58C" w14:textId="576C9F65" w:rsidR="009C7BDB" w:rsidRDefault="009C7BDB"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 xml:space="preserve">Constatato </w:t>
      </w:r>
      <w:r w:rsidR="009735C0">
        <w:rPr>
          <w:rFonts w:ascii="Times New Roman" w:eastAsia="Times New Roman" w:hAnsi="Times New Roman" w:cs="Arial"/>
          <w:color w:val="000000"/>
          <w:sz w:val="24"/>
          <w:szCs w:val="20"/>
          <w:lang w:eastAsia="it-IT"/>
        </w:rPr>
        <w:t xml:space="preserve">quindi </w:t>
      </w:r>
      <w:r>
        <w:rPr>
          <w:rFonts w:ascii="Times New Roman" w:eastAsia="Times New Roman" w:hAnsi="Times New Roman" w:cs="Arial"/>
          <w:color w:val="000000"/>
          <w:sz w:val="24"/>
          <w:szCs w:val="20"/>
          <w:lang w:eastAsia="it-IT"/>
        </w:rPr>
        <w:t>che le partecipazioni dirette acquisite dal comune di Novella</w:t>
      </w:r>
      <w:r w:rsidR="00A74340">
        <w:rPr>
          <w:rFonts w:ascii="Times New Roman" w:eastAsia="Times New Roman" w:hAnsi="Times New Roman" w:cs="Arial"/>
          <w:color w:val="000000"/>
          <w:sz w:val="24"/>
          <w:szCs w:val="20"/>
          <w:lang w:eastAsia="it-IT"/>
        </w:rPr>
        <w:t xml:space="preserve"> al 01.01.2020 </w:t>
      </w:r>
      <w:r>
        <w:rPr>
          <w:rFonts w:ascii="Times New Roman" w:eastAsia="Times New Roman" w:hAnsi="Times New Roman" w:cs="Arial"/>
          <w:color w:val="000000"/>
          <w:sz w:val="24"/>
          <w:szCs w:val="20"/>
          <w:lang w:eastAsia="it-IT"/>
        </w:rPr>
        <w:t>in seguito a fusione dei 5 comuni di Cagnò, Revò, Romallo, Cloz e Brez sono le seguenti;</w:t>
      </w:r>
    </w:p>
    <w:p w14:paraId="472B1C77" w14:textId="1E26ED36" w:rsidR="009C7BDB" w:rsidRDefault="009C7BDB"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Trentino Riscossioni</w:t>
      </w:r>
    </w:p>
    <w:p w14:paraId="5666FADF" w14:textId="30326684" w:rsidR="009C7BDB" w:rsidRDefault="009C7BDB"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APT Valle di Non</w:t>
      </w:r>
    </w:p>
    <w:p w14:paraId="1893B364" w14:textId="3FB08A6B" w:rsidR="009C7BDB" w:rsidRDefault="009C7BDB"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Primiero energia</w:t>
      </w:r>
    </w:p>
    <w:p w14:paraId="72BAF45F" w14:textId="55668E44" w:rsidR="009C7BDB" w:rsidRDefault="009C7BDB"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Trentino Trasporti</w:t>
      </w:r>
    </w:p>
    <w:p w14:paraId="5A6C9B4C" w14:textId="54DFE7BE" w:rsidR="009C7BDB" w:rsidRDefault="009C7BDB"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Trentino Digitale</w:t>
      </w:r>
    </w:p>
    <w:p w14:paraId="2CCA44E8" w14:textId="27F68BA3" w:rsidR="009C7BDB" w:rsidRDefault="009C7BDB"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 xml:space="preserve">Consorzio dei comuni Trentini </w:t>
      </w:r>
    </w:p>
    <w:p w14:paraId="5DEBADF0" w14:textId="7D2BD3C2" w:rsidR="009C7BDB" w:rsidRDefault="009C7BDB" w:rsidP="00236FEF">
      <w:pPr>
        <w:spacing w:after="0" w:line="240" w:lineRule="auto"/>
        <w:ind w:right="79"/>
        <w:jc w:val="both"/>
        <w:rPr>
          <w:rFonts w:ascii="Times New Roman" w:eastAsia="Times New Roman" w:hAnsi="Times New Roman" w:cs="Arial"/>
          <w:color w:val="000000"/>
          <w:sz w:val="24"/>
          <w:szCs w:val="20"/>
          <w:lang w:eastAsia="it-IT"/>
        </w:rPr>
      </w:pPr>
    </w:p>
    <w:p w14:paraId="1567B32A" w14:textId="5814ABD4" w:rsidR="00AA66CB" w:rsidRDefault="00AA66CB" w:rsidP="00236FEF">
      <w:pPr>
        <w:spacing w:after="0" w:line="240" w:lineRule="auto"/>
        <w:ind w:right="79"/>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t xml:space="preserve">Constatato che sussistono tutti i requisiti </w:t>
      </w:r>
      <w:r w:rsidR="002E5E9C">
        <w:rPr>
          <w:rFonts w:ascii="Times New Roman" w:eastAsia="Times New Roman" w:hAnsi="Times New Roman" w:cs="Arial"/>
          <w:color w:val="000000"/>
          <w:sz w:val="24"/>
          <w:szCs w:val="20"/>
          <w:lang w:eastAsia="it-IT"/>
        </w:rPr>
        <w:t xml:space="preserve">previsti dall’art. </w:t>
      </w:r>
      <w:proofErr w:type="gramStart"/>
      <w:r w:rsidR="002E5E9C">
        <w:rPr>
          <w:rFonts w:ascii="Times New Roman" w:eastAsia="Times New Roman" w:hAnsi="Times New Roman" w:cs="Arial"/>
          <w:color w:val="000000"/>
          <w:sz w:val="24"/>
          <w:szCs w:val="20"/>
          <w:lang w:eastAsia="it-IT"/>
        </w:rPr>
        <w:t>18  comma</w:t>
      </w:r>
      <w:proofErr w:type="gramEnd"/>
      <w:r w:rsidR="002E5E9C">
        <w:rPr>
          <w:rFonts w:ascii="Times New Roman" w:eastAsia="Times New Roman" w:hAnsi="Times New Roman" w:cs="Arial"/>
          <w:color w:val="000000"/>
          <w:sz w:val="24"/>
          <w:szCs w:val="20"/>
          <w:lang w:eastAsia="it-IT"/>
        </w:rPr>
        <w:t xml:space="preserve"> 3 bis L.P.1/2005 e dall’art. 24 comma 3 L.P. 27/2010 </w:t>
      </w:r>
      <w:r>
        <w:rPr>
          <w:rFonts w:ascii="Times New Roman" w:eastAsia="Times New Roman" w:hAnsi="Times New Roman" w:cs="Arial"/>
          <w:color w:val="000000"/>
          <w:sz w:val="24"/>
          <w:szCs w:val="20"/>
          <w:lang w:eastAsia="it-IT"/>
        </w:rPr>
        <w:t xml:space="preserve"> per conservare tali partecipazioni </w:t>
      </w:r>
    </w:p>
    <w:p w14:paraId="2D3ED001" w14:textId="77777777" w:rsidR="00AA66CB" w:rsidRDefault="00AA66CB" w:rsidP="00236FEF">
      <w:pPr>
        <w:spacing w:after="0" w:line="240" w:lineRule="auto"/>
        <w:ind w:right="79"/>
        <w:jc w:val="both"/>
        <w:rPr>
          <w:rFonts w:ascii="Times New Roman" w:eastAsia="Times New Roman" w:hAnsi="Times New Roman" w:cs="Arial"/>
          <w:color w:val="000000"/>
          <w:sz w:val="24"/>
          <w:szCs w:val="20"/>
          <w:lang w:eastAsia="it-IT"/>
        </w:rPr>
      </w:pPr>
    </w:p>
    <w:p w14:paraId="712949F0" w14:textId="77777777" w:rsidR="00A74340" w:rsidRPr="00236FEF" w:rsidRDefault="00A74340" w:rsidP="00A74340">
      <w:p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Visto l'art. 26 del </w:t>
      </w:r>
      <w:proofErr w:type="spellStart"/>
      <w:r w:rsidRPr="00236FEF">
        <w:rPr>
          <w:rFonts w:ascii="Times New Roman" w:eastAsia="Times New Roman" w:hAnsi="Times New Roman" w:cs="Arial"/>
          <w:color w:val="000000"/>
          <w:sz w:val="24"/>
          <w:szCs w:val="20"/>
          <w:lang w:eastAsia="it-IT"/>
        </w:rPr>
        <w:t>D.P.Reg</w:t>
      </w:r>
      <w:proofErr w:type="spellEnd"/>
      <w:r w:rsidRPr="00236FEF">
        <w:rPr>
          <w:rFonts w:ascii="Times New Roman" w:eastAsia="Times New Roman" w:hAnsi="Times New Roman" w:cs="Arial"/>
          <w:color w:val="000000"/>
          <w:sz w:val="24"/>
          <w:szCs w:val="20"/>
          <w:lang w:eastAsia="it-IT"/>
        </w:rPr>
        <w:t xml:space="preserve">. </w:t>
      </w:r>
      <w:proofErr w:type="gramStart"/>
      <w:r w:rsidRPr="00236FEF">
        <w:rPr>
          <w:rFonts w:ascii="Times New Roman" w:eastAsia="Times New Roman" w:hAnsi="Times New Roman" w:cs="Arial"/>
          <w:color w:val="000000"/>
          <w:sz w:val="24"/>
          <w:szCs w:val="20"/>
          <w:lang w:eastAsia="it-IT"/>
        </w:rPr>
        <w:t>1 febbraio</w:t>
      </w:r>
      <w:proofErr w:type="gramEnd"/>
      <w:r w:rsidRPr="00236FEF">
        <w:rPr>
          <w:rFonts w:ascii="Times New Roman" w:eastAsia="Times New Roman" w:hAnsi="Times New Roman" w:cs="Arial"/>
          <w:color w:val="000000"/>
          <w:sz w:val="24"/>
          <w:szCs w:val="20"/>
          <w:lang w:eastAsia="it-IT"/>
        </w:rPr>
        <w:t xml:space="preserve"> 2005 n. 3/L;</w:t>
      </w:r>
    </w:p>
    <w:p w14:paraId="37134157" w14:textId="77777777" w:rsidR="00A74340" w:rsidRPr="00236FEF" w:rsidRDefault="00A74340" w:rsidP="00236FEF">
      <w:pPr>
        <w:spacing w:after="0" w:line="240" w:lineRule="auto"/>
        <w:ind w:right="79"/>
        <w:jc w:val="both"/>
        <w:rPr>
          <w:rFonts w:ascii="Times New Roman" w:eastAsia="Times New Roman" w:hAnsi="Times New Roman" w:cs="Arial"/>
          <w:color w:val="000000"/>
          <w:sz w:val="24"/>
          <w:szCs w:val="20"/>
          <w:lang w:eastAsia="it-IT"/>
        </w:rPr>
      </w:pPr>
    </w:p>
    <w:p w14:paraId="744EDE86"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Premesso quanto sopra;</w:t>
      </w:r>
    </w:p>
    <w:p w14:paraId="10BBB484"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0C08ECEB"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Dopo discussione, come riportata nel verbale di seduta;</w:t>
      </w:r>
    </w:p>
    <w:p w14:paraId="4D75B95B"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3854A490"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Vista la legge provinciale 9 dicembre 2015, n. 18;</w:t>
      </w:r>
    </w:p>
    <w:p w14:paraId="2239ED40"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234F67EC"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Visto il </w:t>
      </w:r>
      <w:proofErr w:type="spellStart"/>
      <w:r w:rsidRPr="00236FEF">
        <w:rPr>
          <w:rFonts w:ascii="Times New Roman" w:eastAsia="Times New Roman" w:hAnsi="Times New Roman" w:cs="Arial"/>
          <w:color w:val="000000"/>
          <w:sz w:val="24"/>
          <w:szCs w:val="20"/>
          <w:lang w:eastAsia="it-IT"/>
        </w:rPr>
        <w:t>D.Lgs.</w:t>
      </w:r>
      <w:proofErr w:type="spellEnd"/>
      <w:r w:rsidRPr="00236FEF">
        <w:rPr>
          <w:rFonts w:ascii="Times New Roman" w:eastAsia="Times New Roman" w:hAnsi="Times New Roman" w:cs="Arial"/>
          <w:color w:val="000000"/>
          <w:sz w:val="24"/>
          <w:szCs w:val="20"/>
          <w:lang w:eastAsia="it-IT"/>
        </w:rPr>
        <w:t xml:space="preserve"> 18 agosto 2000, n. 267 e successive modificazioni;</w:t>
      </w:r>
    </w:p>
    <w:p w14:paraId="3852A100"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54F755CA" w14:textId="77777777" w:rsidR="00236FEF" w:rsidRPr="00236FEF" w:rsidRDefault="00236FEF" w:rsidP="00236FEF">
      <w:pPr>
        <w:autoSpaceDE w:val="0"/>
        <w:autoSpaceDN w:val="0"/>
        <w:adjustRightInd w:val="0"/>
        <w:spacing w:after="0" w:line="240" w:lineRule="auto"/>
        <w:jc w:val="both"/>
        <w:rPr>
          <w:rFonts w:ascii="Times New Roman" w:eastAsia="Times New Roman" w:hAnsi="Times New Roman" w:cs="Arial"/>
          <w:sz w:val="24"/>
          <w:szCs w:val="20"/>
          <w:lang w:eastAsia="it-IT"/>
        </w:rPr>
      </w:pPr>
      <w:r w:rsidRPr="00236FEF">
        <w:rPr>
          <w:rFonts w:ascii="Times New Roman" w:eastAsia="Times New Roman" w:hAnsi="Times New Roman" w:cs="Arial"/>
          <w:sz w:val="24"/>
          <w:szCs w:val="20"/>
          <w:lang w:eastAsia="it-IT"/>
        </w:rPr>
        <w:t>Visto il Codice degli Enti Locali della Regione Autonoma Trentino-Alto Adige approvato con Legge Regionale 3 maggio 2018, n. 2;</w:t>
      </w:r>
    </w:p>
    <w:p w14:paraId="2FA30997"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1CB3AC37"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Visto il parere espresso dall'organo di revisione ai sensi dell'art. 239, c. 1, lett. b), n. 3), d.lgs. n. 267/2000 e dell’art. 53 co. 2 </w:t>
      </w:r>
      <w:proofErr w:type="spellStart"/>
      <w:r w:rsidRPr="00236FEF">
        <w:rPr>
          <w:rFonts w:ascii="Times New Roman" w:eastAsia="Times New Roman" w:hAnsi="Times New Roman" w:cs="Arial"/>
          <w:color w:val="000000"/>
          <w:sz w:val="24"/>
          <w:szCs w:val="20"/>
          <w:lang w:eastAsia="it-IT"/>
        </w:rPr>
        <w:t>l.p</w:t>
      </w:r>
      <w:proofErr w:type="spellEnd"/>
      <w:r w:rsidRPr="00236FEF">
        <w:rPr>
          <w:rFonts w:ascii="Times New Roman" w:eastAsia="Times New Roman" w:hAnsi="Times New Roman" w:cs="Arial"/>
          <w:color w:val="000000"/>
          <w:sz w:val="24"/>
          <w:szCs w:val="20"/>
          <w:lang w:eastAsia="it-IT"/>
        </w:rPr>
        <w:t>. 9 dicembre 2015, n. 18;</w:t>
      </w:r>
    </w:p>
    <w:p w14:paraId="33E282F6"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13C6EE10"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51A7955B"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Visto lo Statuto Comunale;</w:t>
      </w:r>
    </w:p>
    <w:p w14:paraId="2519B115" w14:textId="77777777"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p>
    <w:p w14:paraId="65AB311E" w14:textId="27EE8F49" w:rsidR="00236FEF" w:rsidRPr="00236FEF" w:rsidRDefault="00236FEF" w:rsidP="00236FEF">
      <w:p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Con votazione </w:t>
      </w:r>
      <w:r w:rsidR="00FC4BAE">
        <w:rPr>
          <w:rFonts w:ascii="Times New Roman" w:eastAsia="Times New Roman" w:hAnsi="Times New Roman" w:cs="Arial"/>
          <w:color w:val="000000"/>
          <w:sz w:val="24"/>
          <w:szCs w:val="20"/>
          <w:lang w:eastAsia="it-IT"/>
        </w:rPr>
        <w:t xml:space="preserve">             </w:t>
      </w:r>
      <w:r w:rsidRPr="00236FEF">
        <w:rPr>
          <w:rFonts w:ascii="Times New Roman" w:eastAsia="Times New Roman" w:hAnsi="Times New Roman" w:cs="Arial"/>
          <w:color w:val="000000"/>
          <w:sz w:val="24"/>
          <w:szCs w:val="20"/>
          <w:lang w:eastAsia="it-IT"/>
        </w:rPr>
        <w:t>,</w:t>
      </w:r>
    </w:p>
    <w:p w14:paraId="73883877" w14:textId="77777777" w:rsidR="00236FEF" w:rsidRPr="00236FEF" w:rsidRDefault="00236FEF" w:rsidP="00236FEF">
      <w:pPr>
        <w:spacing w:after="0" w:line="240" w:lineRule="auto"/>
        <w:rPr>
          <w:rFonts w:ascii="Times New Roman" w:eastAsia="Times New Roman" w:hAnsi="Times New Roman" w:cs="Arial"/>
          <w:color w:val="000000"/>
          <w:sz w:val="24"/>
          <w:szCs w:val="20"/>
          <w:lang w:eastAsia="it-IT"/>
        </w:rPr>
      </w:pPr>
    </w:p>
    <w:p w14:paraId="4BEB3500" w14:textId="77777777" w:rsidR="00236FEF" w:rsidRPr="00236FEF" w:rsidRDefault="00236FEF" w:rsidP="00236FEF">
      <w:pPr>
        <w:spacing w:after="0" w:line="240" w:lineRule="auto"/>
        <w:rPr>
          <w:rFonts w:ascii="Times New Roman" w:eastAsia="Times New Roman" w:hAnsi="Times New Roman" w:cs="Arial"/>
          <w:color w:val="000000"/>
          <w:sz w:val="24"/>
          <w:szCs w:val="20"/>
          <w:lang w:eastAsia="it-IT"/>
        </w:rPr>
      </w:pPr>
    </w:p>
    <w:p w14:paraId="195D1FF0" w14:textId="77777777" w:rsidR="00236FEF" w:rsidRPr="00236FEF" w:rsidRDefault="00236FEF" w:rsidP="00236FEF">
      <w:pPr>
        <w:spacing w:after="0" w:line="240" w:lineRule="auto"/>
        <w:ind w:right="22"/>
        <w:jc w:val="center"/>
        <w:rPr>
          <w:rFonts w:ascii="Times New Roman" w:eastAsia="Times New Roman" w:hAnsi="Times New Roman" w:cs="Arial"/>
          <w:b/>
          <w:color w:val="000000"/>
          <w:sz w:val="24"/>
          <w:szCs w:val="20"/>
          <w:lang w:eastAsia="it-IT"/>
        </w:rPr>
      </w:pPr>
      <w:r w:rsidRPr="00236FEF">
        <w:rPr>
          <w:rFonts w:ascii="Times New Roman" w:eastAsia="Times New Roman" w:hAnsi="Times New Roman" w:cs="Arial"/>
          <w:b/>
          <w:color w:val="000000"/>
          <w:sz w:val="24"/>
          <w:szCs w:val="20"/>
          <w:lang w:eastAsia="it-IT"/>
        </w:rPr>
        <w:t>DELIBERA</w:t>
      </w:r>
    </w:p>
    <w:p w14:paraId="249EF2FC" w14:textId="77777777" w:rsidR="00236FEF" w:rsidRPr="00236FEF" w:rsidRDefault="00236FEF" w:rsidP="00236FEF">
      <w:pPr>
        <w:spacing w:after="0" w:line="240" w:lineRule="auto"/>
        <w:ind w:right="22"/>
        <w:jc w:val="center"/>
        <w:rPr>
          <w:rFonts w:ascii="Times New Roman" w:eastAsia="Times New Roman" w:hAnsi="Times New Roman" w:cs="Arial"/>
          <w:color w:val="000000"/>
          <w:sz w:val="24"/>
          <w:szCs w:val="20"/>
          <w:lang w:eastAsia="it-IT"/>
        </w:rPr>
      </w:pPr>
    </w:p>
    <w:p w14:paraId="00DC7B40" w14:textId="3C12894F" w:rsidR="00236FEF" w:rsidRDefault="00236FEF" w:rsidP="00236FEF">
      <w:pPr>
        <w:numPr>
          <w:ilvl w:val="0"/>
          <w:numId w:val="3"/>
        </w:numPr>
        <w:spacing w:after="0" w:line="240" w:lineRule="auto"/>
        <w:ind w:left="426" w:right="79" w:hanging="426"/>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di approvare</w:t>
      </w:r>
      <w:r w:rsidR="002E5E9C">
        <w:rPr>
          <w:rFonts w:ascii="Times New Roman" w:eastAsia="Times New Roman" w:hAnsi="Times New Roman" w:cs="Arial"/>
          <w:color w:val="000000"/>
          <w:sz w:val="24"/>
          <w:szCs w:val="20"/>
          <w:lang w:eastAsia="it-IT"/>
        </w:rPr>
        <w:t>, per quanto esposto in premessa</w:t>
      </w:r>
      <w:r w:rsidRPr="00236FEF">
        <w:rPr>
          <w:rFonts w:ascii="Times New Roman" w:eastAsia="Times New Roman" w:hAnsi="Times New Roman" w:cs="Arial"/>
          <w:color w:val="000000"/>
          <w:sz w:val="24"/>
          <w:szCs w:val="20"/>
          <w:lang w:eastAsia="it-IT"/>
        </w:rPr>
        <w:t xml:space="preserve"> la r</w:t>
      </w:r>
      <w:r w:rsidR="002E5E9C">
        <w:rPr>
          <w:rFonts w:ascii="Times New Roman" w:eastAsia="Times New Roman" w:hAnsi="Times New Roman" w:cs="Arial"/>
          <w:color w:val="000000"/>
          <w:sz w:val="24"/>
          <w:szCs w:val="20"/>
          <w:lang w:eastAsia="it-IT"/>
        </w:rPr>
        <w:t xml:space="preserve">icognizione </w:t>
      </w:r>
      <w:r w:rsidRPr="00236FEF">
        <w:rPr>
          <w:rFonts w:ascii="Times New Roman" w:eastAsia="Times New Roman" w:hAnsi="Times New Roman" w:cs="Arial"/>
          <w:color w:val="000000"/>
          <w:sz w:val="24"/>
          <w:szCs w:val="20"/>
          <w:lang w:eastAsia="it-IT"/>
        </w:rPr>
        <w:t>di tutte le partecipazioni possedute da</w:t>
      </w:r>
      <w:r w:rsidR="00A75011">
        <w:rPr>
          <w:rFonts w:ascii="Times New Roman" w:eastAsia="Times New Roman" w:hAnsi="Times New Roman" w:cs="Arial"/>
          <w:color w:val="000000"/>
          <w:sz w:val="24"/>
          <w:szCs w:val="20"/>
          <w:lang w:eastAsia="it-IT"/>
        </w:rPr>
        <w:t xml:space="preserve">i comuni di Cagnò, Revò, Romallo, Cloz e Brez </w:t>
      </w:r>
      <w:r w:rsidRPr="00236FEF">
        <w:rPr>
          <w:rFonts w:ascii="Times New Roman" w:eastAsia="Times New Roman" w:hAnsi="Times New Roman" w:cs="Arial"/>
          <w:color w:val="000000"/>
          <w:sz w:val="24"/>
          <w:szCs w:val="20"/>
          <w:lang w:eastAsia="it-IT"/>
        </w:rPr>
        <w:t>alla data del 31 dicembre 2019, accertandole e confermandole come da allegat</w:t>
      </w:r>
      <w:r w:rsidR="00E93AB4">
        <w:rPr>
          <w:rFonts w:ascii="Times New Roman" w:eastAsia="Times New Roman" w:hAnsi="Times New Roman" w:cs="Arial"/>
          <w:color w:val="000000"/>
          <w:sz w:val="24"/>
          <w:szCs w:val="20"/>
          <w:lang w:eastAsia="it-IT"/>
        </w:rPr>
        <w:t>i</w:t>
      </w:r>
      <w:r w:rsidRPr="00236FEF">
        <w:rPr>
          <w:rFonts w:ascii="Times New Roman" w:eastAsia="Times New Roman" w:hAnsi="Times New Roman" w:cs="Arial"/>
          <w:color w:val="000000"/>
          <w:sz w:val="24"/>
          <w:szCs w:val="20"/>
          <w:lang w:eastAsia="it-IT"/>
        </w:rPr>
        <w:t xml:space="preserve"> A</w:t>
      </w:r>
      <w:proofErr w:type="gramStart"/>
      <w:r w:rsidR="00E93AB4">
        <w:rPr>
          <w:rFonts w:ascii="Times New Roman" w:eastAsia="Times New Roman" w:hAnsi="Times New Roman" w:cs="Arial"/>
          <w:color w:val="000000"/>
          <w:sz w:val="24"/>
          <w:szCs w:val="20"/>
          <w:lang w:eastAsia="it-IT"/>
        </w:rPr>
        <w:t>1,A</w:t>
      </w:r>
      <w:proofErr w:type="gramEnd"/>
      <w:r w:rsidR="00E93AB4">
        <w:rPr>
          <w:rFonts w:ascii="Times New Roman" w:eastAsia="Times New Roman" w:hAnsi="Times New Roman" w:cs="Arial"/>
          <w:color w:val="000000"/>
          <w:sz w:val="24"/>
          <w:szCs w:val="20"/>
          <w:lang w:eastAsia="it-IT"/>
        </w:rPr>
        <w:t>2,A3,A4, e A5</w:t>
      </w:r>
      <w:r w:rsidRPr="00236FEF">
        <w:rPr>
          <w:rFonts w:ascii="Times New Roman" w:eastAsia="Times New Roman" w:hAnsi="Times New Roman" w:cs="Arial"/>
          <w:color w:val="000000"/>
          <w:sz w:val="24"/>
          <w:szCs w:val="20"/>
          <w:lang w:eastAsia="it-IT"/>
        </w:rPr>
        <w:t xml:space="preserve"> </w:t>
      </w:r>
      <w:r w:rsidR="00E93AB4">
        <w:rPr>
          <w:rFonts w:ascii="Times New Roman" w:eastAsia="Times New Roman" w:hAnsi="Times New Roman" w:cs="Arial"/>
          <w:color w:val="000000"/>
          <w:sz w:val="24"/>
          <w:szCs w:val="20"/>
          <w:lang w:eastAsia="it-IT"/>
        </w:rPr>
        <w:t xml:space="preserve">che allegati </w:t>
      </w:r>
      <w:r w:rsidRPr="00236FEF">
        <w:rPr>
          <w:rFonts w:ascii="Times New Roman" w:eastAsia="Times New Roman" w:hAnsi="Times New Roman" w:cs="Arial"/>
          <w:color w:val="000000"/>
          <w:sz w:val="24"/>
          <w:szCs w:val="20"/>
          <w:lang w:eastAsia="it-IT"/>
        </w:rPr>
        <w:t>alla presente deliberazione,  ne costituisce parte integrante e sostanziale;</w:t>
      </w:r>
    </w:p>
    <w:p w14:paraId="3FE7CE0B" w14:textId="77777777" w:rsidR="00AA66CB" w:rsidRDefault="00AA66CB" w:rsidP="00AA66CB">
      <w:pPr>
        <w:spacing w:after="0" w:line="240" w:lineRule="auto"/>
        <w:ind w:left="426" w:right="79"/>
        <w:jc w:val="both"/>
        <w:rPr>
          <w:rFonts w:ascii="Times New Roman" w:eastAsia="Times New Roman" w:hAnsi="Times New Roman" w:cs="Arial"/>
          <w:color w:val="000000"/>
          <w:sz w:val="24"/>
          <w:szCs w:val="20"/>
          <w:lang w:eastAsia="it-IT"/>
        </w:rPr>
      </w:pPr>
    </w:p>
    <w:p w14:paraId="11F89DB4" w14:textId="445400B0" w:rsidR="00A75011" w:rsidRPr="00236FEF" w:rsidRDefault="00A75011" w:rsidP="00236FEF">
      <w:pPr>
        <w:numPr>
          <w:ilvl w:val="0"/>
          <w:numId w:val="3"/>
        </w:numPr>
        <w:spacing w:after="0" w:line="240" w:lineRule="auto"/>
        <w:ind w:left="426" w:right="79" w:hanging="426"/>
        <w:jc w:val="both"/>
        <w:rPr>
          <w:rFonts w:ascii="Times New Roman" w:eastAsia="Times New Roman" w:hAnsi="Times New Roman" w:cs="Arial"/>
          <w:color w:val="000000"/>
          <w:sz w:val="24"/>
          <w:szCs w:val="20"/>
          <w:lang w:eastAsia="it-IT"/>
        </w:rPr>
      </w:pPr>
      <w:r>
        <w:rPr>
          <w:rFonts w:ascii="Times New Roman" w:eastAsia="Times New Roman" w:hAnsi="Times New Roman" w:cs="Arial"/>
          <w:color w:val="000000"/>
          <w:sz w:val="24"/>
          <w:szCs w:val="20"/>
          <w:lang w:eastAsia="it-IT"/>
        </w:rPr>
        <w:lastRenderedPageBreak/>
        <w:t>Di prendere atto che, in seguito all’avvenuta fusione dei comuni di Cagnò, Revò, Romallo, Cloz e Brez nel comune unico di Novella, l</w:t>
      </w:r>
      <w:r w:rsidR="002E5E9C">
        <w:rPr>
          <w:rFonts w:ascii="Times New Roman" w:eastAsia="Times New Roman" w:hAnsi="Times New Roman" w:cs="Arial"/>
          <w:color w:val="000000"/>
          <w:sz w:val="24"/>
          <w:szCs w:val="20"/>
          <w:lang w:eastAsia="it-IT"/>
        </w:rPr>
        <w:t>e</w:t>
      </w:r>
      <w:r>
        <w:rPr>
          <w:rFonts w:ascii="Times New Roman" w:eastAsia="Times New Roman" w:hAnsi="Times New Roman" w:cs="Arial"/>
          <w:color w:val="000000"/>
          <w:sz w:val="24"/>
          <w:szCs w:val="20"/>
          <w:lang w:eastAsia="it-IT"/>
        </w:rPr>
        <w:t xml:space="preserve"> partecipazioni di cui al punto 1 sono direttamente a</w:t>
      </w:r>
      <w:r w:rsidR="00AA66CB">
        <w:rPr>
          <w:rFonts w:ascii="Times New Roman" w:eastAsia="Times New Roman" w:hAnsi="Times New Roman" w:cs="Arial"/>
          <w:color w:val="000000"/>
          <w:sz w:val="24"/>
          <w:szCs w:val="20"/>
          <w:lang w:eastAsia="it-IT"/>
        </w:rPr>
        <w:t>cq</w:t>
      </w:r>
      <w:r>
        <w:rPr>
          <w:rFonts w:ascii="Times New Roman" w:eastAsia="Times New Roman" w:hAnsi="Times New Roman" w:cs="Arial"/>
          <w:color w:val="000000"/>
          <w:sz w:val="24"/>
          <w:szCs w:val="20"/>
          <w:lang w:eastAsia="it-IT"/>
        </w:rPr>
        <w:t>uis</w:t>
      </w:r>
      <w:r w:rsidR="00AA66CB">
        <w:rPr>
          <w:rFonts w:ascii="Times New Roman" w:eastAsia="Times New Roman" w:hAnsi="Times New Roman" w:cs="Arial"/>
          <w:color w:val="000000"/>
          <w:sz w:val="24"/>
          <w:szCs w:val="20"/>
          <w:lang w:eastAsia="it-IT"/>
        </w:rPr>
        <w:t>i</w:t>
      </w:r>
      <w:r>
        <w:rPr>
          <w:rFonts w:ascii="Times New Roman" w:eastAsia="Times New Roman" w:hAnsi="Times New Roman" w:cs="Arial"/>
          <w:color w:val="000000"/>
          <w:sz w:val="24"/>
          <w:szCs w:val="20"/>
          <w:lang w:eastAsia="it-IT"/>
        </w:rPr>
        <w:t>te</w:t>
      </w:r>
      <w:r w:rsidR="00AA66CB">
        <w:rPr>
          <w:rFonts w:ascii="Times New Roman" w:eastAsia="Times New Roman" w:hAnsi="Times New Roman" w:cs="Arial"/>
          <w:color w:val="000000"/>
          <w:sz w:val="24"/>
          <w:szCs w:val="20"/>
          <w:lang w:eastAsia="it-IT"/>
        </w:rPr>
        <w:t xml:space="preserve"> </w:t>
      </w:r>
      <w:r>
        <w:rPr>
          <w:rFonts w:ascii="Times New Roman" w:eastAsia="Times New Roman" w:hAnsi="Times New Roman" w:cs="Arial"/>
          <w:color w:val="000000"/>
          <w:sz w:val="24"/>
          <w:szCs w:val="20"/>
          <w:lang w:eastAsia="it-IT"/>
        </w:rPr>
        <w:t>dal comun</w:t>
      </w:r>
      <w:r w:rsidR="00AA66CB">
        <w:rPr>
          <w:rFonts w:ascii="Times New Roman" w:eastAsia="Times New Roman" w:hAnsi="Times New Roman" w:cs="Arial"/>
          <w:color w:val="000000"/>
          <w:sz w:val="24"/>
          <w:szCs w:val="20"/>
          <w:lang w:eastAsia="it-IT"/>
        </w:rPr>
        <w:t>e</w:t>
      </w:r>
      <w:r>
        <w:rPr>
          <w:rFonts w:ascii="Times New Roman" w:eastAsia="Times New Roman" w:hAnsi="Times New Roman" w:cs="Arial"/>
          <w:color w:val="000000"/>
          <w:sz w:val="24"/>
          <w:szCs w:val="20"/>
          <w:lang w:eastAsia="it-IT"/>
        </w:rPr>
        <w:t xml:space="preserve"> di Novella </w:t>
      </w:r>
      <w:r w:rsidR="00E93AB4">
        <w:rPr>
          <w:rFonts w:ascii="Times New Roman" w:eastAsia="Times New Roman" w:hAnsi="Times New Roman" w:cs="Arial"/>
          <w:color w:val="000000"/>
          <w:sz w:val="24"/>
          <w:szCs w:val="20"/>
          <w:lang w:eastAsia="it-IT"/>
        </w:rPr>
        <w:t>come da allegato B1</w:t>
      </w:r>
    </w:p>
    <w:p w14:paraId="25710797" w14:textId="77777777" w:rsidR="00236FEF" w:rsidRPr="00236FEF" w:rsidRDefault="00236FEF" w:rsidP="00236FEF">
      <w:pPr>
        <w:tabs>
          <w:tab w:val="left" w:pos="284"/>
        </w:tabs>
        <w:spacing w:after="0" w:line="240" w:lineRule="auto"/>
        <w:ind w:left="426" w:right="50" w:hanging="426"/>
        <w:contextualSpacing/>
        <w:jc w:val="both"/>
        <w:rPr>
          <w:rFonts w:ascii="Times New Roman" w:eastAsia="Times New Roman" w:hAnsi="Times New Roman" w:cs="Arial"/>
          <w:color w:val="000000"/>
          <w:sz w:val="24"/>
          <w:szCs w:val="20"/>
          <w:lang w:eastAsia="it-IT"/>
        </w:rPr>
      </w:pPr>
    </w:p>
    <w:p w14:paraId="7C3CEE51" w14:textId="77777777" w:rsidR="00236FEF" w:rsidRPr="00236FEF" w:rsidRDefault="00236FEF" w:rsidP="00236FEF">
      <w:pPr>
        <w:numPr>
          <w:ilvl w:val="0"/>
          <w:numId w:val="3"/>
        </w:numPr>
        <w:spacing w:after="0" w:line="240" w:lineRule="auto"/>
        <w:ind w:left="426" w:right="50" w:hanging="426"/>
        <w:contextualSpacing/>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che la presente deliberazione sia trasmessa a tutte le società partecipate dal Comune;</w:t>
      </w:r>
    </w:p>
    <w:p w14:paraId="488F8330" w14:textId="77777777" w:rsidR="00236FEF" w:rsidRPr="00236FEF" w:rsidRDefault="00236FEF" w:rsidP="00236FEF">
      <w:pPr>
        <w:spacing w:after="0" w:line="240" w:lineRule="auto"/>
        <w:ind w:left="426" w:right="50" w:hanging="426"/>
        <w:contextualSpacing/>
        <w:jc w:val="both"/>
        <w:rPr>
          <w:rFonts w:ascii="Times New Roman" w:eastAsia="Times New Roman" w:hAnsi="Times New Roman" w:cs="Arial"/>
          <w:color w:val="000000"/>
          <w:sz w:val="24"/>
          <w:szCs w:val="20"/>
          <w:lang w:eastAsia="it-IT"/>
        </w:rPr>
      </w:pPr>
    </w:p>
    <w:p w14:paraId="44A89DEE" w14:textId="77777777" w:rsidR="00236FEF" w:rsidRPr="00236FEF" w:rsidRDefault="00236FEF" w:rsidP="00236FEF">
      <w:pPr>
        <w:numPr>
          <w:ilvl w:val="0"/>
          <w:numId w:val="3"/>
        </w:numPr>
        <w:spacing w:after="0" w:line="240" w:lineRule="auto"/>
        <w:ind w:right="50"/>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che l'esito della ricognizione di cui alla presente deliberazione sia comunicato ai sensi dell'art. 17, D.L. n. 90/2014, e </w:t>
      </w:r>
      <w:proofErr w:type="spellStart"/>
      <w:r w:rsidRPr="00236FEF">
        <w:rPr>
          <w:rFonts w:ascii="Times New Roman" w:eastAsia="Times New Roman" w:hAnsi="Times New Roman" w:cs="Arial"/>
          <w:color w:val="000000"/>
          <w:sz w:val="24"/>
          <w:szCs w:val="20"/>
          <w:lang w:eastAsia="it-IT"/>
        </w:rPr>
        <w:t>s.m.i.</w:t>
      </w:r>
      <w:proofErr w:type="spellEnd"/>
      <w:r w:rsidRPr="00236FEF">
        <w:rPr>
          <w:rFonts w:ascii="Times New Roman" w:eastAsia="Times New Roman" w:hAnsi="Times New Roman" w:cs="Arial"/>
          <w:color w:val="000000"/>
          <w:sz w:val="24"/>
          <w:szCs w:val="20"/>
          <w:lang w:eastAsia="it-IT"/>
        </w:rPr>
        <w:t xml:space="preserve">, con le modalità ex D.M. 25 gennaio 2015 e </w:t>
      </w:r>
      <w:proofErr w:type="spellStart"/>
      <w:r w:rsidRPr="00236FEF">
        <w:rPr>
          <w:rFonts w:ascii="Times New Roman" w:eastAsia="Times New Roman" w:hAnsi="Times New Roman" w:cs="Arial"/>
          <w:color w:val="000000"/>
          <w:sz w:val="24"/>
          <w:szCs w:val="20"/>
          <w:lang w:eastAsia="it-IT"/>
        </w:rPr>
        <w:t>s.m.i.</w:t>
      </w:r>
      <w:proofErr w:type="spellEnd"/>
      <w:r w:rsidRPr="00236FEF">
        <w:rPr>
          <w:rFonts w:ascii="Times New Roman" w:eastAsia="Times New Roman" w:hAnsi="Times New Roman" w:cs="Arial"/>
          <w:color w:val="000000"/>
          <w:sz w:val="24"/>
          <w:szCs w:val="20"/>
          <w:lang w:eastAsia="it-IT"/>
        </w:rPr>
        <w:t>, tenuto conto di quanto indicato dall'art. 21, Decreto correttivo;</w:t>
      </w:r>
    </w:p>
    <w:p w14:paraId="13BF96F8" w14:textId="77777777" w:rsidR="00236FEF" w:rsidRPr="00236FEF" w:rsidRDefault="00236FEF" w:rsidP="00236FEF">
      <w:pPr>
        <w:suppressAutoHyphens/>
        <w:spacing w:after="0" w:line="240" w:lineRule="auto"/>
        <w:ind w:left="426" w:hanging="426"/>
        <w:contextualSpacing/>
        <w:rPr>
          <w:rFonts w:ascii="Times New Roman" w:eastAsia="Times New Roman" w:hAnsi="Times New Roman" w:cs="Arial"/>
          <w:color w:val="000000"/>
          <w:sz w:val="24"/>
          <w:szCs w:val="20"/>
          <w:highlight w:val="yellow"/>
          <w:lang w:eastAsia="it-IT"/>
        </w:rPr>
      </w:pPr>
    </w:p>
    <w:p w14:paraId="380F63F6" w14:textId="77777777" w:rsidR="00236FEF" w:rsidRPr="00236FEF" w:rsidRDefault="00236FEF" w:rsidP="00236FEF">
      <w:pPr>
        <w:numPr>
          <w:ilvl w:val="0"/>
          <w:numId w:val="3"/>
        </w:numPr>
        <w:spacing w:after="0" w:line="240" w:lineRule="auto"/>
        <w:ind w:right="79"/>
        <w:jc w:val="both"/>
        <w:rPr>
          <w:rFonts w:ascii="Times New Roman" w:eastAsia="Times New Roman" w:hAnsi="Times New Roman" w:cs="Arial"/>
          <w:color w:val="000000"/>
          <w:sz w:val="24"/>
          <w:szCs w:val="20"/>
          <w:lang w:eastAsia="it-IT"/>
        </w:rPr>
      </w:pPr>
      <w:r w:rsidRPr="00236FEF">
        <w:rPr>
          <w:rFonts w:ascii="Times New Roman" w:eastAsia="Times New Roman" w:hAnsi="Times New Roman" w:cs="Arial"/>
          <w:color w:val="000000"/>
          <w:sz w:val="24"/>
          <w:szCs w:val="20"/>
          <w:lang w:eastAsia="it-IT"/>
        </w:rPr>
        <w:t xml:space="preserve">che copia della presente deliberazione sia inviata alla competente Sezione regionale di controllo della Corte dei conti, con le modalità indicate dall'art. 24, c. 1 e 3, T.U.S.P. </w:t>
      </w:r>
    </w:p>
    <w:p w14:paraId="417AB33A" w14:textId="77777777" w:rsidR="00236FEF" w:rsidRPr="00236FEF" w:rsidRDefault="00236FEF" w:rsidP="00236FEF">
      <w:pPr>
        <w:suppressAutoHyphens/>
        <w:spacing w:after="0" w:line="240" w:lineRule="auto"/>
        <w:ind w:left="426" w:hanging="426"/>
        <w:contextualSpacing/>
        <w:rPr>
          <w:rFonts w:ascii="Times New Roman" w:eastAsia="Times New Roman" w:hAnsi="Times New Roman" w:cs="Arial"/>
          <w:color w:val="000000"/>
          <w:sz w:val="24"/>
          <w:szCs w:val="20"/>
          <w:lang w:eastAsia="it-IT"/>
        </w:rPr>
      </w:pPr>
    </w:p>
    <w:p w14:paraId="1B3A9043" w14:textId="77777777" w:rsidR="00236FEF" w:rsidRPr="00236FEF" w:rsidRDefault="00236FEF" w:rsidP="00236FEF">
      <w:pPr>
        <w:numPr>
          <w:ilvl w:val="0"/>
          <w:numId w:val="3"/>
        </w:numPr>
        <w:tabs>
          <w:tab w:val="left" w:pos="397"/>
        </w:tabs>
        <w:suppressAutoHyphens/>
        <w:spacing w:after="120" w:line="240" w:lineRule="auto"/>
        <w:rPr>
          <w:rFonts w:ascii="Times New Roman" w:eastAsia="Times New Roman" w:hAnsi="Times New Roman" w:cs="Arial"/>
          <w:sz w:val="24"/>
          <w:szCs w:val="24"/>
          <w:lang w:eastAsia="it-IT"/>
        </w:rPr>
      </w:pPr>
      <w:bookmarkStart w:id="1" w:name="OLE_LINK2"/>
      <w:bookmarkStart w:id="2" w:name="OLE_LINK3"/>
      <w:r w:rsidRPr="00236FEF">
        <w:rPr>
          <w:rFonts w:ascii="Times New Roman" w:eastAsia="Times New Roman" w:hAnsi="Times New Roman" w:cs="Arial"/>
          <w:sz w:val="24"/>
          <w:szCs w:val="24"/>
          <w:lang w:eastAsia="it-IT"/>
        </w:rPr>
        <w:t>di dichiarare il presente provvedimento esecutivo a pubblicazione avvenuta ai sensi del 3° comma dell’art. 183 della L.R. 3 maggio 2018, n. 2;</w:t>
      </w:r>
    </w:p>
    <w:bookmarkEnd w:id="1"/>
    <w:bookmarkEnd w:id="2"/>
    <w:p w14:paraId="30BD2C2A" w14:textId="77777777" w:rsidR="00236FEF" w:rsidRPr="00236FEF" w:rsidRDefault="00236FEF" w:rsidP="00236FEF">
      <w:pPr>
        <w:suppressAutoHyphens/>
        <w:spacing w:after="0" w:line="240" w:lineRule="auto"/>
        <w:ind w:left="426" w:hanging="426"/>
        <w:contextualSpacing/>
        <w:rPr>
          <w:rFonts w:ascii="Times New Roman" w:eastAsia="Times New Roman" w:hAnsi="Times New Roman" w:cs="Arial"/>
          <w:color w:val="000000"/>
          <w:sz w:val="24"/>
          <w:szCs w:val="20"/>
          <w:lang w:eastAsia="it-IT"/>
        </w:rPr>
      </w:pPr>
    </w:p>
    <w:p w14:paraId="64540838" w14:textId="77777777" w:rsidR="00236FEF" w:rsidRPr="00236FEF" w:rsidRDefault="00236FEF" w:rsidP="00236FEF">
      <w:pPr>
        <w:numPr>
          <w:ilvl w:val="0"/>
          <w:numId w:val="3"/>
        </w:numPr>
        <w:tabs>
          <w:tab w:val="left" w:pos="397"/>
        </w:tabs>
        <w:suppressAutoHyphens/>
        <w:spacing w:after="0" w:line="240" w:lineRule="auto"/>
        <w:jc w:val="both"/>
        <w:rPr>
          <w:rFonts w:ascii="Times New Roman" w:eastAsia="Times New Roman" w:hAnsi="Times New Roman" w:cs="Times New Roman"/>
          <w:sz w:val="24"/>
          <w:szCs w:val="20"/>
          <w:lang w:eastAsia="it-IT"/>
        </w:rPr>
      </w:pPr>
      <w:r w:rsidRPr="00236FEF">
        <w:rPr>
          <w:rFonts w:ascii="Times New Roman" w:eastAsia="Times New Roman" w:hAnsi="Times New Roman" w:cs="Times New Roman"/>
          <w:sz w:val="24"/>
          <w:szCs w:val="20"/>
          <w:lang w:eastAsia="it-IT"/>
        </w:rPr>
        <w:t>di dare atto che avverso il presente provvedimento sono ammessi:</w:t>
      </w:r>
    </w:p>
    <w:p w14:paraId="06CC38B2" w14:textId="77777777" w:rsidR="00236FEF" w:rsidRPr="00236FEF" w:rsidRDefault="00236FEF" w:rsidP="00236FEF">
      <w:pPr>
        <w:numPr>
          <w:ilvl w:val="0"/>
          <w:numId w:val="4"/>
        </w:numPr>
        <w:tabs>
          <w:tab w:val="left" w:pos="397"/>
        </w:tabs>
        <w:spacing w:after="0" w:line="240" w:lineRule="auto"/>
        <w:ind w:left="720" w:hanging="360"/>
        <w:jc w:val="both"/>
        <w:rPr>
          <w:rFonts w:ascii="Times New Roman" w:eastAsia="Times New Roman" w:hAnsi="Times New Roman" w:cs="Times New Roman"/>
          <w:sz w:val="24"/>
          <w:szCs w:val="20"/>
          <w:lang w:eastAsia="it-IT"/>
        </w:rPr>
      </w:pPr>
      <w:r w:rsidRPr="00236FEF">
        <w:rPr>
          <w:rFonts w:ascii="Times New Roman" w:eastAsia="Times New Roman" w:hAnsi="Times New Roman" w:cs="Times New Roman"/>
          <w:sz w:val="24"/>
          <w:szCs w:val="20"/>
          <w:lang w:eastAsia="it-IT"/>
        </w:rPr>
        <w:t>opposizione alla Giunta comunale durante il periodo di pubblicazione, ai sensi dell’art. 183, comma 5 della L.R. 3 maggio 2018, n. 2,</w:t>
      </w:r>
    </w:p>
    <w:p w14:paraId="63A7AACD" w14:textId="77777777" w:rsidR="00236FEF" w:rsidRPr="00236FEF" w:rsidRDefault="00236FEF" w:rsidP="00236FEF">
      <w:pPr>
        <w:numPr>
          <w:ilvl w:val="0"/>
          <w:numId w:val="4"/>
        </w:numPr>
        <w:tabs>
          <w:tab w:val="left" w:pos="397"/>
        </w:tabs>
        <w:spacing w:after="0" w:line="240" w:lineRule="auto"/>
        <w:ind w:left="720" w:hanging="360"/>
        <w:jc w:val="both"/>
        <w:rPr>
          <w:rFonts w:ascii="Times New Roman" w:eastAsia="Times New Roman" w:hAnsi="Times New Roman" w:cs="Arial"/>
          <w:sz w:val="24"/>
          <w:szCs w:val="20"/>
          <w:lang w:eastAsia="it-IT"/>
        </w:rPr>
      </w:pPr>
      <w:r w:rsidRPr="00236FEF">
        <w:rPr>
          <w:rFonts w:ascii="Times New Roman" w:eastAsia="Times New Roman" w:hAnsi="Times New Roman" w:cs="Times New Roman"/>
          <w:sz w:val="24"/>
          <w:szCs w:val="20"/>
          <w:lang w:eastAsia="it-IT"/>
        </w:rPr>
        <w:t xml:space="preserve">ricorso al Tribunale di Amministrativo Regionale di Trento, entro 60 giorni, ai sensi dell’art. 2 lett. b) della Legge 06.12.1971 n. 1034 </w:t>
      </w:r>
      <w:proofErr w:type="gramStart"/>
      <w:r w:rsidRPr="00236FEF">
        <w:rPr>
          <w:rFonts w:ascii="Times New Roman" w:eastAsia="Times New Roman" w:hAnsi="Times New Roman" w:cs="Times New Roman"/>
          <w:sz w:val="24"/>
          <w:szCs w:val="20"/>
          <w:lang w:eastAsia="it-IT"/>
        </w:rPr>
        <w:t>o ,</w:t>
      </w:r>
      <w:proofErr w:type="gramEnd"/>
      <w:r w:rsidRPr="00236FEF">
        <w:rPr>
          <w:rFonts w:ascii="Times New Roman" w:eastAsia="Times New Roman" w:hAnsi="Times New Roman" w:cs="Times New Roman"/>
          <w:sz w:val="24"/>
          <w:szCs w:val="20"/>
          <w:lang w:eastAsia="it-IT"/>
        </w:rPr>
        <w:t xml:space="preserve"> in alternativa, ricorso straordinario al Presidente della Repubblica entro 120 giorni, ai sensi dell’art. 8 del D.P.R. 24.11.1971 n. 119</w:t>
      </w:r>
      <w:r w:rsidRPr="00236FEF">
        <w:rPr>
          <w:rFonts w:ascii="Times New Roman" w:eastAsia="Times New Roman" w:hAnsi="Times New Roman" w:cs="Arial"/>
          <w:sz w:val="24"/>
          <w:szCs w:val="20"/>
          <w:lang w:eastAsia="it-IT"/>
        </w:rPr>
        <w:t>9.</w:t>
      </w:r>
    </w:p>
    <w:p w14:paraId="325065C5" w14:textId="77777777" w:rsidR="00236FEF" w:rsidRPr="00236FEF" w:rsidRDefault="00236FEF" w:rsidP="00236FEF">
      <w:pPr>
        <w:spacing w:before="120" w:after="0" w:line="240" w:lineRule="auto"/>
        <w:ind w:right="50" w:firstLine="567"/>
        <w:jc w:val="both"/>
        <w:rPr>
          <w:rFonts w:ascii="Times New Roman" w:eastAsia="Times New Roman" w:hAnsi="Times New Roman" w:cs="Times New Roman"/>
          <w:sz w:val="24"/>
          <w:szCs w:val="24"/>
          <w:lang w:eastAsia="it-IT"/>
        </w:rPr>
      </w:pPr>
    </w:p>
    <w:p w14:paraId="0322D894" w14:textId="77777777" w:rsidR="00FC5AEF" w:rsidRDefault="00FC5AEF"/>
    <w:sectPr w:rsidR="00FC5A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988EA34"/>
    <w:lvl w:ilvl="0">
      <w:numFmt w:val="decimal"/>
      <w:lvlText w:val="*"/>
      <w:lvlJc w:val="left"/>
      <w:pPr>
        <w:ind w:left="0" w:firstLine="0"/>
      </w:pPr>
    </w:lvl>
  </w:abstractNum>
  <w:abstractNum w:abstractNumId="1" w15:restartNumberingAfterBreak="0">
    <w:nsid w:val="022B6D3B"/>
    <w:multiLevelType w:val="hybridMultilevel"/>
    <w:tmpl w:val="5D6EC4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80D0738"/>
    <w:multiLevelType w:val="hybridMultilevel"/>
    <w:tmpl w:val="29F88AA4"/>
    <w:lvl w:ilvl="0" w:tplc="59A0D340">
      <w:start w:val="1"/>
      <w:numFmt w:val="lowerLetter"/>
      <w:lvlText w:val="%1)"/>
      <w:lvlJc w:val="left"/>
      <w:pPr>
        <w:ind w:left="345"/>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800CEE4C">
      <w:start w:val="1"/>
      <w:numFmt w:val="lowerLetter"/>
      <w:lvlText w:val="%2"/>
      <w:lvlJc w:val="left"/>
      <w:pPr>
        <w:ind w:left="1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0A4F46">
      <w:start w:val="1"/>
      <w:numFmt w:val="lowerRoman"/>
      <w:lvlText w:val="%3"/>
      <w:lvlJc w:val="left"/>
      <w:pPr>
        <w:ind w:left="2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CEE2C">
      <w:start w:val="1"/>
      <w:numFmt w:val="decimal"/>
      <w:lvlText w:val="%4"/>
      <w:lvlJc w:val="left"/>
      <w:pPr>
        <w:ind w:left="2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14C284">
      <w:start w:val="1"/>
      <w:numFmt w:val="lowerLetter"/>
      <w:lvlText w:val="%5"/>
      <w:lvlJc w:val="left"/>
      <w:pPr>
        <w:ind w:left="3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901CD4">
      <w:start w:val="1"/>
      <w:numFmt w:val="lowerRoman"/>
      <w:lvlText w:val="%6"/>
      <w:lvlJc w:val="left"/>
      <w:pPr>
        <w:ind w:left="4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FC3380">
      <w:start w:val="1"/>
      <w:numFmt w:val="decimal"/>
      <w:lvlText w:val="%7"/>
      <w:lvlJc w:val="left"/>
      <w:pPr>
        <w:ind w:left="4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940978">
      <w:start w:val="1"/>
      <w:numFmt w:val="lowerLetter"/>
      <w:lvlText w:val="%8"/>
      <w:lvlJc w:val="left"/>
      <w:pPr>
        <w:ind w:left="5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5226DA">
      <w:start w:val="1"/>
      <w:numFmt w:val="lowerRoman"/>
      <w:lvlText w:val="%9"/>
      <w:lvlJc w:val="left"/>
      <w:pPr>
        <w:ind w:left="6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015AA4"/>
    <w:multiLevelType w:val="hybridMultilevel"/>
    <w:tmpl w:val="B7E68F7E"/>
    <w:lvl w:ilvl="0" w:tplc="A252B210">
      <w:start w:val="2005"/>
      <w:numFmt w:val="bullet"/>
      <w:lvlText w:val="-"/>
      <w:lvlJc w:val="left"/>
      <w:pPr>
        <w:ind w:left="431" w:hanging="360"/>
      </w:pPr>
      <w:rPr>
        <w:rFonts w:ascii="Times New Roman" w:eastAsia="Times New Roman" w:hAnsi="Times New Roman" w:cs="Times New Roman" w:hint="default"/>
      </w:rPr>
    </w:lvl>
    <w:lvl w:ilvl="1" w:tplc="04100003">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284"/>
        <w:lvlJc w:val="left"/>
        <w:pPr>
          <w:ind w:left="284" w:hanging="284"/>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EF"/>
    <w:rsid w:val="00236FEF"/>
    <w:rsid w:val="002E5E9C"/>
    <w:rsid w:val="009735C0"/>
    <w:rsid w:val="009C7BDB"/>
    <w:rsid w:val="00A74340"/>
    <w:rsid w:val="00A75011"/>
    <w:rsid w:val="00AA66CB"/>
    <w:rsid w:val="00C35A3C"/>
    <w:rsid w:val="00D07BC9"/>
    <w:rsid w:val="00DC5C09"/>
    <w:rsid w:val="00E93AB4"/>
    <w:rsid w:val="00FC4BAE"/>
    <w:rsid w:val="00FC5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13DB"/>
  <w15:chartTrackingRefBased/>
  <w15:docId w15:val="{56297893-BA84-457D-B7EF-B8DA6810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236FEF"/>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236FE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2101</Words>
  <Characters>11977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2020-12-10T09:08:00Z</dcterms:created>
  <dcterms:modified xsi:type="dcterms:W3CDTF">2020-12-10T09:08:00Z</dcterms:modified>
</cp:coreProperties>
</file>